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2C2C3" w14:textId="2DC17E9B" w:rsidR="00D05403" w:rsidRDefault="00D05403" w:rsidP="00D05403">
      <w:pPr>
        <w:tabs>
          <w:tab w:val="left" w:pos="1985"/>
        </w:tabs>
        <w:spacing w:after="60"/>
        <w:rPr>
          <w:rFonts w:ascii="Arial" w:hAnsi="Arial" w:cs="Arial"/>
          <w:b/>
          <w:bCs/>
          <w:noProof/>
          <w:sz w:val="24"/>
          <w:szCs w:val="26"/>
        </w:rPr>
      </w:pPr>
      <w:bookmarkStart w:id="0" w:name="_Hlk78207062"/>
      <w:r>
        <w:rPr>
          <w:rFonts w:ascii="Arial" w:hAnsi="Arial" w:cs="Arial"/>
          <w:b/>
          <w:bCs/>
          <w:noProof/>
          <w:sz w:val="24"/>
          <w:szCs w:val="26"/>
        </w:rPr>
        <w:t>3GPP TSG RAN WG1 #120                                          R1-250</w:t>
      </w:r>
      <w:r w:rsidR="00257A8C">
        <w:rPr>
          <w:rFonts w:ascii="Arial" w:hAnsi="Arial" w:cs="Arial"/>
          <w:b/>
          <w:bCs/>
          <w:noProof/>
          <w:sz w:val="24"/>
          <w:szCs w:val="26"/>
        </w:rPr>
        <w:t>0915</w:t>
      </w:r>
    </w:p>
    <w:p w14:paraId="2F56A4F5" w14:textId="77777777" w:rsidR="00D05403" w:rsidRDefault="00D05403" w:rsidP="00D05403">
      <w:pPr>
        <w:tabs>
          <w:tab w:val="left" w:pos="1985"/>
        </w:tabs>
        <w:spacing w:after="240"/>
        <w:rPr>
          <w:rFonts w:ascii="Arial" w:hAnsi="Arial" w:cs="Arial"/>
          <w:b/>
          <w:bCs/>
          <w:noProof/>
          <w:sz w:val="24"/>
          <w:szCs w:val="26"/>
        </w:rPr>
      </w:pPr>
      <w:r>
        <w:rPr>
          <w:rFonts w:ascii="Arial" w:hAnsi="Arial" w:cs="Arial"/>
          <w:b/>
          <w:bCs/>
          <w:noProof/>
          <w:sz w:val="24"/>
          <w:szCs w:val="26"/>
        </w:rPr>
        <w:t>Athens, Greece, February 17</w:t>
      </w:r>
      <w:r>
        <w:rPr>
          <w:rFonts w:ascii="Arial" w:hAnsi="Arial" w:cs="Arial"/>
          <w:b/>
          <w:bCs/>
          <w:noProof/>
          <w:sz w:val="24"/>
          <w:szCs w:val="26"/>
          <w:vertAlign w:val="superscript"/>
        </w:rPr>
        <w:t>th</w:t>
      </w:r>
      <w:r>
        <w:rPr>
          <w:rFonts w:ascii="Arial" w:hAnsi="Arial" w:cs="Arial"/>
          <w:b/>
          <w:bCs/>
          <w:noProof/>
          <w:sz w:val="24"/>
          <w:szCs w:val="26"/>
        </w:rPr>
        <w:t xml:space="preserve"> – 21</w:t>
      </w:r>
      <w:r w:rsidRPr="00704AF0">
        <w:rPr>
          <w:rFonts w:ascii="Arial" w:hAnsi="Arial" w:cs="Arial"/>
          <w:b/>
          <w:bCs/>
          <w:noProof/>
          <w:sz w:val="24"/>
          <w:szCs w:val="26"/>
          <w:vertAlign w:val="superscript"/>
        </w:rPr>
        <w:t>st</w:t>
      </w:r>
      <w:r>
        <w:rPr>
          <w:rFonts w:ascii="Arial" w:hAnsi="Arial" w:cs="Arial"/>
          <w:b/>
          <w:bCs/>
          <w:noProof/>
          <w:sz w:val="24"/>
          <w:szCs w:val="26"/>
        </w:rPr>
        <w:t>, 202</w:t>
      </w:r>
      <w:bookmarkEnd w:id="0"/>
      <w:r>
        <w:rPr>
          <w:rFonts w:ascii="Arial" w:hAnsi="Arial" w:cs="Arial"/>
          <w:b/>
          <w:bCs/>
          <w:noProof/>
          <w:sz w:val="24"/>
          <w:szCs w:val="26"/>
        </w:rPr>
        <w:t>5</w:t>
      </w:r>
    </w:p>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2E71947F"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B63493">
        <w:rPr>
          <w:rFonts w:ascii="Arial" w:hAnsi="Arial" w:cs="Arial"/>
          <w:b/>
          <w:sz w:val="24"/>
          <w:szCs w:val="26"/>
          <w:lang w:val="en-US"/>
        </w:rPr>
        <w:t>A</w:t>
      </w:r>
      <w:r w:rsidR="00F72159">
        <w:rPr>
          <w:rFonts w:ascii="Arial" w:hAnsi="Arial" w:cs="Arial"/>
          <w:b/>
          <w:sz w:val="24"/>
          <w:szCs w:val="26"/>
          <w:lang w:val="en-US"/>
        </w:rPr>
        <w:t>daptation of common signal/channel transmissions</w:t>
      </w:r>
    </w:p>
    <w:p w14:paraId="2BBA9C0C" w14:textId="38508AC9"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4A5B9B">
        <w:rPr>
          <w:rFonts w:ascii="Arial" w:hAnsi="Arial" w:cs="Arial"/>
          <w:b/>
          <w:sz w:val="24"/>
          <w:szCs w:val="26"/>
          <w:lang w:val="en-US"/>
        </w:rPr>
        <w:t>5</w:t>
      </w:r>
      <w:r w:rsidR="00E15432">
        <w:rPr>
          <w:rFonts w:ascii="Arial" w:hAnsi="Arial" w:cs="Arial"/>
          <w:b/>
          <w:sz w:val="24"/>
          <w:szCs w:val="26"/>
          <w:lang w:val="en-US"/>
        </w:rPr>
        <w:t>.</w:t>
      </w:r>
      <w:r w:rsidR="00FF511B">
        <w:rPr>
          <w:rFonts w:ascii="Arial" w:hAnsi="Arial" w:cs="Arial"/>
          <w:b/>
          <w:sz w:val="24"/>
          <w:szCs w:val="26"/>
          <w:lang w:val="en-US"/>
        </w:rPr>
        <w:t>3</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F72159">
        <w:rPr>
          <w:rFonts w:ascii="Arial" w:hAnsi="Arial" w:cs="Arial"/>
          <w:b/>
          <w:sz w:val="24"/>
          <w:szCs w:val="26"/>
          <w:lang w:val="en-US"/>
        </w:rPr>
        <w:t>Adaptation of common signal/channel transmissions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291B3A1A" w14:textId="2F12BCCC" w:rsidR="00987CC7" w:rsidRDefault="00617338" w:rsidP="00987CC7">
      <w:bookmarkStart w:id="4" w:name="_Hlk163037690"/>
      <w:r w:rsidRPr="00617338">
        <w:t xml:space="preserve">Normative work for Rel-19 NES WI has been ongoing since RAN1#116. In the </w:t>
      </w:r>
      <w:r>
        <w:t>last RAN1</w:t>
      </w:r>
      <w:r w:rsidRPr="00617338">
        <w:t xml:space="preserve"> meeting, the following agreements were reached regarding the adaptation of common signal</w:t>
      </w:r>
      <w:r w:rsidR="00A275D2">
        <w:t>/</w:t>
      </w:r>
      <w:r w:rsidRPr="00617338">
        <w:t>channel transmissions</w:t>
      </w:r>
      <w:r>
        <w:t xml:space="preserve"> </w:t>
      </w:r>
      <w:r w:rsidRPr="00617338">
        <w:t>[1].</w:t>
      </w:r>
    </w:p>
    <w:bookmarkEnd w:id="4"/>
    <w:p w14:paraId="50A6F213" w14:textId="77777777" w:rsidR="00667BB6" w:rsidRPr="00D0400C" w:rsidRDefault="00667BB6" w:rsidP="00667BB6">
      <w:pPr>
        <w:adjustRightInd w:val="0"/>
        <w:snapToGrid w:val="0"/>
        <w:spacing w:after="0"/>
        <w:rPr>
          <w:b/>
          <w:bCs/>
          <w:lang w:eastAsia="x-none"/>
        </w:rPr>
      </w:pPr>
      <w:r w:rsidRPr="00D0400C">
        <w:rPr>
          <w:b/>
          <w:bCs/>
          <w:highlight w:val="green"/>
          <w:lang w:eastAsia="x-none"/>
        </w:rPr>
        <w:t>Agreement</w:t>
      </w:r>
    </w:p>
    <w:p w14:paraId="2FA19F71" w14:textId="77777777" w:rsidR="00667BB6" w:rsidRDefault="00667BB6" w:rsidP="00667BB6">
      <w:pPr>
        <w:adjustRightInd w:val="0"/>
        <w:snapToGrid w:val="0"/>
        <w:spacing w:after="0"/>
        <w:rPr>
          <w:lang w:eastAsia="x-none"/>
        </w:rPr>
      </w:pPr>
      <w:r>
        <w:rPr>
          <w:lang w:eastAsia="x-none"/>
        </w:rPr>
        <w:t>Reply to Q1(What is the relation in terms of time location before and after SSB adaptation?):</w:t>
      </w:r>
    </w:p>
    <w:p w14:paraId="666E720A" w14:textId="77777777" w:rsidR="00667BB6" w:rsidRDefault="00667BB6" w:rsidP="00242E06">
      <w:pPr>
        <w:pStyle w:val="a4"/>
        <w:widowControl/>
        <w:numPr>
          <w:ilvl w:val="0"/>
          <w:numId w:val="6"/>
        </w:numPr>
        <w:autoSpaceDE/>
        <w:autoSpaceDN/>
        <w:adjustRightInd w:val="0"/>
        <w:snapToGrid w:val="0"/>
        <w:spacing w:after="0"/>
        <w:ind w:leftChars="0"/>
        <w:jc w:val="left"/>
      </w:pPr>
      <w:r>
        <w:t xml:space="preserve">RAN1 agreed that at least SSB burst periodicity is adapted. </w:t>
      </w:r>
    </w:p>
    <w:p w14:paraId="3619C81E" w14:textId="77777777" w:rsidR="00667BB6" w:rsidRDefault="00667BB6" w:rsidP="00242E06">
      <w:pPr>
        <w:pStyle w:val="a4"/>
        <w:widowControl/>
        <w:numPr>
          <w:ilvl w:val="0"/>
          <w:numId w:val="6"/>
        </w:numPr>
        <w:autoSpaceDE/>
        <w:autoSpaceDN/>
        <w:adjustRightInd w:val="0"/>
        <w:snapToGrid w:val="0"/>
        <w:spacing w:after="0"/>
        <w:ind w:leftChars="0"/>
        <w:jc w:val="left"/>
      </w:pPr>
      <w:r>
        <w:t>There are no RAN1 agreements to adapt the time location of the SSB burst other than the periodicity but RAN1 is still discussing other options.</w:t>
      </w:r>
    </w:p>
    <w:p w14:paraId="161F029D" w14:textId="77777777" w:rsidR="00667BB6" w:rsidRDefault="00667BB6" w:rsidP="00667BB6">
      <w:pPr>
        <w:adjustRightInd w:val="0"/>
        <w:snapToGrid w:val="0"/>
        <w:spacing w:after="0"/>
        <w:rPr>
          <w:lang w:eastAsia="x-none"/>
        </w:rPr>
      </w:pPr>
    </w:p>
    <w:p w14:paraId="3EB40119" w14:textId="77777777" w:rsidR="00667BB6" w:rsidRPr="00D0400C" w:rsidRDefault="00667BB6" w:rsidP="00667BB6">
      <w:pPr>
        <w:adjustRightInd w:val="0"/>
        <w:snapToGrid w:val="0"/>
        <w:spacing w:after="0"/>
        <w:rPr>
          <w:b/>
          <w:bCs/>
          <w:lang w:eastAsia="x-none"/>
        </w:rPr>
      </w:pPr>
      <w:r w:rsidRPr="00D0400C">
        <w:rPr>
          <w:b/>
          <w:bCs/>
          <w:highlight w:val="green"/>
          <w:lang w:eastAsia="x-none"/>
        </w:rPr>
        <w:t>Agreement</w:t>
      </w:r>
    </w:p>
    <w:p w14:paraId="1A9B018A" w14:textId="77777777" w:rsidR="00667BB6" w:rsidRDefault="00667BB6" w:rsidP="00667BB6">
      <w:pPr>
        <w:adjustRightInd w:val="0"/>
        <w:snapToGrid w:val="0"/>
        <w:spacing w:after="0"/>
        <w:rPr>
          <w:lang w:eastAsia="x-none"/>
        </w:rPr>
      </w:pPr>
      <w:r>
        <w:rPr>
          <w:lang w:eastAsia="x-none"/>
        </w:rPr>
        <w:t>Reply to Q2(What is the relation in terms of frequency location before and after SSB adaptation?):</w:t>
      </w:r>
    </w:p>
    <w:p w14:paraId="4796BC5C" w14:textId="77777777" w:rsidR="00667BB6" w:rsidRDefault="00667BB6" w:rsidP="00242E06">
      <w:pPr>
        <w:pStyle w:val="a4"/>
        <w:widowControl/>
        <w:numPr>
          <w:ilvl w:val="0"/>
          <w:numId w:val="6"/>
        </w:numPr>
        <w:autoSpaceDE/>
        <w:autoSpaceDN/>
        <w:adjustRightInd w:val="0"/>
        <w:snapToGrid w:val="0"/>
        <w:spacing w:after="0"/>
        <w:ind w:leftChars="0"/>
        <w:jc w:val="left"/>
      </w:pPr>
      <w:r>
        <w:t>The frequency location is same before and after SSB adaptation.</w:t>
      </w:r>
    </w:p>
    <w:p w14:paraId="7CC4FC38" w14:textId="77777777" w:rsidR="00667BB6" w:rsidRDefault="00667BB6" w:rsidP="00667BB6">
      <w:pPr>
        <w:adjustRightInd w:val="0"/>
        <w:snapToGrid w:val="0"/>
        <w:spacing w:after="0"/>
      </w:pPr>
    </w:p>
    <w:p w14:paraId="2C0CF8A4" w14:textId="77777777" w:rsidR="00667BB6" w:rsidRPr="00D07286" w:rsidRDefault="00667BB6" w:rsidP="00667BB6">
      <w:pPr>
        <w:adjustRightInd w:val="0"/>
        <w:snapToGrid w:val="0"/>
        <w:spacing w:after="0"/>
        <w:rPr>
          <w:b/>
          <w:bCs/>
          <w:lang w:val="en-US" w:eastAsia="x-none"/>
        </w:rPr>
      </w:pPr>
      <w:r w:rsidRPr="00D07286">
        <w:rPr>
          <w:b/>
          <w:bCs/>
          <w:highlight w:val="green"/>
          <w:lang w:val="en-US" w:eastAsia="x-none"/>
        </w:rPr>
        <w:t>Agreement</w:t>
      </w:r>
    </w:p>
    <w:p w14:paraId="08AB6EA5" w14:textId="77777777" w:rsidR="00667BB6" w:rsidRDefault="00667BB6" w:rsidP="00667BB6">
      <w:pPr>
        <w:adjustRightInd w:val="0"/>
        <w:snapToGrid w:val="0"/>
        <w:spacing w:after="0"/>
      </w:pPr>
      <w:r>
        <w:t>Reply to Q3(What is the spatial relation before and after SSB adaptation?):</w:t>
      </w:r>
    </w:p>
    <w:p w14:paraId="33C052DC" w14:textId="77777777" w:rsidR="00667BB6" w:rsidRDefault="00667BB6" w:rsidP="00242E06">
      <w:pPr>
        <w:pStyle w:val="a4"/>
        <w:widowControl/>
        <w:numPr>
          <w:ilvl w:val="0"/>
          <w:numId w:val="6"/>
        </w:numPr>
        <w:autoSpaceDE/>
        <w:autoSpaceDN/>
        <w:adjustRightInd w:val="0"/>
        <w:snapToGrid w:val="0"/>
        <w:spacing w:after="0"/>
        <w:ind w:leftChars="0"/>
        <w:jc w:val="left"/>
      </w:pPr>
      <w:r>
        <w:t xml:space="preserve">There is no change to spatial relation (in terms of QCL assumption) for the same SSB index before and after SSB adaptation. </w:t>
      </w:r>
    </w:p>
    <w:p w14:paraId="74378E1F" w14:textId="77777777" w:rsidR="00667BB6" w:rsidRDefault="00667BB6" w:rsidP="00242E06">
      <w:pPr>
        <w:pStyle w:val="a4"/>
        <w:widowControl/>
        <w:numPr>
          <w:ilvl w:val="0"/>
          <w:numId w:val="6"/>
        </w:numPr>
        <w:autoSpaceDE/>
        <w:autoSpaceDN/>
        <w:adjustRightInd w:val="0"/>
        <w:snapToGrid w:val="0"/>
        <w:spacing w:after="0"/>
        <w:ind w:leftChars="0"/>
        <w:jc w:val="left"/>
      </w:pPr>
      <w:r>
        <w:t>At least the case where there is no change to actually transmitted SSBs within a burst before and after SSB adaptation is supported.</w:t>
      </w:r>
    </w:p>
    <w:p w14:paraId="1254310D" w14:textId="77777777" w:rsidR="00667BB6" w:rsidRDefault="00667BB6" w:rsidP="00667BB6">
      <w:pPr>
        <w:adjustRightInd w:val="0"/>
        <w:snapToGrid w:val="0"/>
        <w:spacing w:after="0"/>
        <w:rPr>
          <w:szCs w:val="20"/>
          <w:lang w:eastAsia="zh-CN"/>
        </w:rPr>
      </w:pPr>
      <w:r w:rsidRPr="005457F0">
        <w:rPr>
          <w:szCs w:val="20"/>
          <w:lang w:eastAsia="zh-CN"/>
        </w:rPr>
        <w:t>Further update to be made based on RAN1#119 progress</w:t>
      </w:r>
      <w:r>
        <w:rPr>
          <w:szCs w:val="20"/>
          <w:lang w:eastAsia="zh-CN"/>
        </w:rPr>
        <w:t xml:space="preserve"> if any.</w:t>
      </w:r>
    </w:p>
    <w:p w14:paraId="42EA87E1" w14:textId="77777777" w:rsidR="00667BB6" w:rsidRDefault="00667BB6" w:rsidP="00667BB6">
      <w:pPr>
        <w:adjustRightInd w:val="0"/>
        <w:snapToGrid w:val="0"/>
        <w:spacing w:after="0"/>
        <w:rPr>
          <w:szCs w:val="20"/>
          <w:lang w:eastAsia="zh-CN"/>
        </w:rPr>
      </w:pPr>
    </w:p>
    <w:p w14:paraId="75A3C9FB" w14:textId="77777777" w:rsidR="00A163D4" w:rsidRPr="00F26F27" w:rsidRDefault="00A163D4" w:rsidP="00A163D4">
      <w:pPr>
        <w:adjustRightInd w:val="0"/>
        <w:snapToGrid w:val="0"/>
        <w:spacing w:after="0"/>
        <w:rPr>
          <w:b/>
          <w:bCs/>
        </w:rPr>
      </w:pPr>
      <w:r w:rsidRPr="00F26F27">
        <w:rPr>
          <w:b/>
          <w:bCs/>
        </w:rPr>
        <w:t>Conclusion</w:t>
      </w:r>
    </w:p>
    <w:p w14:paraId="27888B62" w14:textId="77777777" w:rsidR="00A163D4" w:rsidRDefault="00A163D4" w:rsidP="00A163D4">
      <w:pPr>
        <w:adjustRightInd w:val="0"/>
        <w:snapToGrid w:val="0"/>
        <w:spacing w:after="0"/>
      </w:pPr>
      <w:r>
        <w:t xml:space="preserve">There is no RAN1 consensus to support SSB adaptation in time domain for Rel-19 NES-capable UE’s </w:t>
      </w:r>
      <w:proofErr w:type="spellStart"/>
      <w:r>
        <w:t>PCell</w:t>
      </w:r>
      <w:proofErr w:type="spellEnd"/>
      <w:r>
        <w:t xml:space="preserve"> (connected mode)</w:t>
      </w:r>
    </w:p>
    <w:p w14:paraId="3C580957" w14:textId="77777777" w:rsidR="00A163D4" w:rsidRDefault="00A163D4" w:rsidP="00A163D4">
      <w:pPr>
        <w:pStyle w:val="aa"/>
        <w:adjustRightInd w:val="0"/>
        <w:snapToGrid w:val="0"/>
        <w:spacing w:after="0"/>
      </w:pPr>
    </w:p>
    <w:p w14:paraId="3A6B9982" w14:textId="77777777" w:rsidR="00667BB6" w:rsidRPr="00D07286" w:rsidRDefault="00667BB6" w:rsidP="00667BB6">
      <w:pPr>
        <w:adjustRightInd w:val="0"/>
        <w:snapToGrid w:val="0"/>
        <w:spacing w:after="0"/>
        <w:rPr>
          <w:b/>
          <w:bCs/>
          <w:lang w:val="en-US" w:eastAsia="x-none"/>
        </w:rPr>
      </w:pPr>
      <w:r w:rsidRPr="00D07286">
        <w:rPr>
          <w:b/>
          <w:bCs/>
          <w:highlight w:val="green"/>
          <w:lang w:val="en-US" w:eastAsia="x-none"/>
        </w:rPr>
        <w:t>Agreement</w:t>
      </w:r>
    </w:p>
    <w:p w14:paraId="4CECD0BD" w14:textId="77777777" w:rsidR="00667BB6" w:rsidRPr="00D07286" w:rsidRDefault="00667BB6" w:rsidP="00667BB6">
      <w:pPr>
        <w:adjustRightInd w:val="0"/>
        <w:snapToGrid w:val="0"/>
        <w:spacing w:after="0"/>
        <w:rPr>
          <w:szCs w:val="20"/>
          <w:lang w:eastAsia="zh-CN"/>
        </w:rPr>
      </w:pPr>
      <w:r w:rsidRPr="00295DB6">
        <w:rPr>
          <w:szCs w:val="20"/>
          <w:lang w:eastAsia="zh-CN"/>
        </w:rPr>
        <w:t>At least msg1-FrequencyStart can be configured separately for the additional PRACH resources at least for 4-step RACH.</w:t>
      </w:r>
    </w:p>
    <w:p w14:paraId="3410CB90" w14:textId="77777777" w:rsidR="00667BB6" w:rsidRDefault="00667BB6" w:rsidP="00667BB6">
      <w:pPr>
        <w:adjustRightInd w:val="0"/>
        <w:snapToGrid w:val="0"/>
        <w:spacing w:after="0"/>
      </w:pPr>
    </w:p>
    <w:p w14:paraId="035E122E" w14:textId="77777777" w:rsidR="00667BB6" w:rsidRPr="00D07286" w:rsidRDefault="00667BB6" w:rsidP="00667BB6">
      <w:pPr>
        <w:adjustRightInd w:val="0"/>
        <w:snapToGrid w:val="0"/>
        <w:spacing w:after="0"/>
        <w:rPr>
          <w:b/>
          <w:bCs/>
          <w:lang w:val="en-US" w:eastAsia="x-none"/>
        </w:rPr>
      </w:pPr>
      <w:r w:rsidRPr="00D07286">
        <w:rPr>
          <w:b/>
          <w:bCs/>
          <w:highlight w:val="green"/>
          <w:lang w:val="en-US" w:eastAsia="x-none"/>
        </w:rPr>
        <w:t>Agreement</w:t>
      </w:r>
    </w:p>
    <w:p w14:paraId="4AEC3166" w14:textId="77777777" w:rsidR="00667BB6" w:rsidRDefault="00667BB6" w:rsidP="00667BB6">
      <w:pPr>
        <w:adjustRightInd w:val="0"/>
        <w:snapToGrid w:val="0"/>
        <w:spacing w:after="0"/>
      </w:pPr>
      <w:r>
        <w:t>For DCI-based adaptation for additional PRACH resources, select only from the following alternatives:</w:t>
      </w:r>
    </w:p>
    <w:p w14:paraId="622FE2DB" w14:textId="77777777" w:rsidR="00667BB6" w:rsidRDefault="00667BB6" w:rsidP="00242E06">
      <w:pPr>
        <w:widowControl/>
        <w:numPr>
          <w:ilvl w:val="0"/>
          <w:numId w:val="8"/>
        </w:numPr>
        <w:autoSpaceDE/>
        <w:autoSpaceDN/>
        <w:adjustRightInd w:val="0"/>
        <w:snapToGrid w:val="0"/>
        <w:spacing w:after="0"/>
        <w:jc w:val="left"/>
      </w:pPr>
      <w:r>
        <w:t>Alt 1: (PRACH resource configuration level) DCI-based adaptation to indicate whether the additional PRACH resources provided by semi-static signalling are available or not</w:t>
      </w:r>
    </w:p>
    <w:p w14:paraId="621ECC5D" w14:textId="77777777" w:rsidR="00667BB6" w:rsidRDefault="00667BB6" w:rsidP="00242E06">
      <w:pPr>
        <w:widowControl/>
        <w:numPr>
          <w:ilvl w:val="1"/>
          <w:numId w:val="8"/>
        </w:numPr>
        <w:autoSpaceDE/>
        <w:autoSpaceDN/>
        <w:adjustRightInd w:val="0"/>
        <w:snapToGrid w:val="0"/>
        <w:spacing w:after="0"/>
        <w:jc w:val="left"/>
      </w:pPr>
      <w:r>
        <w:t>FFS: details</w:t>
      </w:r>
    </w:p>
    <w:p w14:paraId="5292FFB3" w14:textId="77777777" w:rsidR="00667BB6" w:rsidRPr="00420381" w:rsidRDefault="00667BB6" w:rsidP="00242E06">
      <w:pPr>
        <w:widowControl/>
        <w:numPr>
          <w:ilvl w:val="0"/>
          <w:numId w:val="8"/>
        </w:numPr>
        <w:autoSpaceDE/>
        <w:autoSpaceDN/>
        <w:adjustRightInd w:val="0"/>
        <w:snapToGrid w:val="0"/>
        <w:spacing w:after="0"/>
        <w:jc w:val="left"/>
      </w:pPr>
      <w:r w:rsidRPr="00420381">
        <w:t>Alt 2: (subset of PRACH resource level) DCI-based adaptation to indicate whether a subset of the additional PRACH resources provided by semi-static signalling are available or not</w:t>
      </w:r>
    </w:p>
    <w:p w14:paraId="6C684FCA" w14:textId="77777777" w:rsidR="00667BB6" w:rsidRPr="00420381" w:rsidRDefault="00667BB6" w:rsidP="00242E06">
      <w:pPr>
        <w:widowControl/>
        <w:numPr>
          <w:ilvl w:val="1"/>
          <w:numId w:val="8"/>
        </w:numPr>
        <w:autoSpaceDE/>
        <w:autoSpaceDN/>
        <w:adjustRightInd w:val="0"/>
        <w:snapToGrid w:val="0"/>
        <w:spacing w:after="0"/>
        <w:jc w:val="left"/>
      </w:pPr>
      <w:r w:rsidRPr="00420381">
        <w:t>FFS: Maximum number of subsets of the additional PRACH resources= [2 or 3 or 4 or 16]</w:t>
      </w:r>
    </w:p>
    <w:p w14:paraId="78C9E972" w14:textId="77777777" w:rsidR="00667BB6" w:rsidRPr="00420381" w:rsidRDefault="00667BB6" w:rsidP="00242E06">
      <w:pPr>
        <w:widowControl/>
        <w:numPr>
          <w:ilvl w:val="1"/>
          <w:numId w:val="8"/>
        </w:numPr>
        <w:autoSpaceDE/>
        <w:autoSpaceDN/>
        <w:adjustRightInd w:val="0"/>
        <w:snapToGrid w:val="0"/>
        <w:spacing w:after="0"/>
        <w:jc w:val="left"/>
        <w:rPr>
          <w:rFonts w:ascii="Calibri" w:hAnsi="Calibri"/>
          <w:sz w:val="16"/>
          <w:szCs w:val="16"/>
          <w:lang w:val="en-US"/>
        </w:rPr>
      </w:pPr>
      <w:r w:rsidRPr="00420381">
        <w:t xml:space="preserve">FFS: whether the subset of the additional PRACH resources is in </w:t>
      </w:r>
    </w:p>
    <w:p w14:paraId="750DBE5C" w14:textId="77777777" w:rsidR="00667BB6" w:rsidRPr="00420381" w:rsidRDefault="00667BB6" w:rsidP="00242E06">
      <w:pPr>
        <w:widowControl/>
        <w:numPr>
          <w:ilvl w:val="2"/>
          <w:numId w:val="8"/>
        </w:numPr>
        <w:autoSpaceDE/>
        <w:autoSpaceDN/>
        <w:adjustRightInd w:val="0"/>
        <w:snapToGrid w:val="0"/>
        <w:spacing w:after="0"/>
        <w:jc w:val="left"/>
        <w:rPr>
          <w:rFonts w:ascii="Calibri" w:hAnsi="Calibri"/>
          <w:sz w:val="16"/>
          <w:szCs w:val="16"/>
          <w:lang w:val="en-US"/>
        </w:rPr>
      </w:pPr>
      <w:r w:rsidRPr="00420381">
        <w:t>Alt 2-1: RO level per SSB</w:t>
      </w:r>
    </w:p>
    <w:p w14:paraId="2B4CCAAE" w14:textId="77777777" w:rsidR="00667BB6" w:rsidRPr="00420381" w:rsidRDefault="00667BB6" w:rsidP="00242E06">
      <w:pPr>
        <w:widowControl/>
        <w:numPr>
          <w:ilvl w:val="2"/>
          <w:numId w:val="8"/>
        </w:numPr>
        <w:autoSpaceDE/>
        <w:autoSpaceDN/>
        <w:adjustRightInd w:val="0"/>
        <w:snapToGrid w:val="0"/>
        <w:spacing w:after="0"/>
        <w:jc w:val="left"/>
        <w:rPr>
          <w:rFonts w:ascii="Calibri" w:hAnsi="Calibri"/>
          <w:sz w:val="16"/>
          <w:szCs w:val="16"/>
          <w:lang w:val="en-US"/>
        </w:rPr>
      </w:pPr>
      <w:r w:rsidRPr="00420381">
        <w:t>Alt 2-2: SSB-to-RO mapping cycle level</w:t>
      </w:r>
    </w:p>
    <w:p w14:paraId="3C084768" w14:textId="77777777" w:rsidR="00667BB6" w:rsidRPr="00420381" w:rsidRDefault="00667BB6" w:rsidP="00242E06">
      <w:pPr>
        <w:widowControl/>
        <w:numPr>
          <w:ilvl w:val="2"/>
          <w:numId w:val="8"/>
        </w:numPr>
        <w:autoSpaceDE/>
        <w:autoSpaceDN/>
        <w:adjustRightInd w:val="0"/>
        <w:snapToGrid w:val="0"/>
        <w:spacing w:after="0"/>
        <w:jc w:val="left"/>
        <w:rPr>
          <w:rFonts w:ascii="Calibri" w:hAnsi="Calibri"/>
          <w:sz w:val="16"/>
          <w:szCs w:val="16"/>
          <w:lang w:val="en-US"/>
        </w:rPr>
      </w:pPr>
      <w:r w:rsidRPr="00420381">
        <w:t>Alt 2-3: PRACH association period level</w:t>
      </w:r>
    </w:p>
    <w:p w14:paraId="24A84496" w14:textId="77777777" w:rsidR="00667BB6" w:rsidRPr="00420381" w:rsidRDefault="00667BB6" w:rsidP="00242E06">
      <w:pPr>
        <w:widowControl/>
        <w:numPr>
          <w:ilvl w:val="2"/>
          <w:numId w:val="8"/>
        </w:numPr>
        <w:autoSpaceDE/>
        <w:autoSpaceDN/>
        <w:adjustRightInd w:val="0"/>
        <w:snapToGrid w:val="0"/>
        <w:spacing w:after="0"/>
        <w:jc w:val="left"/>
        <w:rPr>
          <w:rFonts w:ascii="Calibri" w:hAnsi="Calibri"/>
          <w:sz w:val="16"/>
          <w:szCs w:val="16"/>
          <w:lang w:val="en-US"/>
        </w:rPr>
      </w:pPr>
      <w:r w:rsidRPr="00420381">
        <w:lastRenderedPageBreak/>
        <w:t>Alt 2-4: PRACH association pattern period level </w:t>
      </w:r>
    </w:p>
    <w:p w14:paraId="665C063B" w14:textId="77777777" w:rsidR="00667BB6" w:rsidRPr="00420381" w:rsidRDefault="00667BB6" w:rsidP="00242E06">
      <w:pPr>
        <w:widowControl/>
        <w:numPr>
          <w:ilvl w:val="2"/>
          <w:numId w:val="8"/>
        </w:numPr>
        <w:autoSpaceDE/>
        <w:autoSpaceDN/>
        <w:adjustRightInd w:val="0"/>
        <w:snapToGrid w:val="0"/>
        <w:spacing w:after="0"/>
        <w:jc w:val="left"/>
        <w:rPr>
          <w:rFonts w:ascii="Calibri" w:hAnsi="Calibri"/>
          <w:sz w:val="16"/>
          <w:szCs w:val="16"/>
          <w:lang w:val="en-US"/>
        </w:rPr>
      </w:pPr>
      <w:r w:rsidRPr="00420381">
        <w:t>Alt 2-5: SFN level</w:t>
      </w:r>
    </w:p>
    <w:p w14:paraId="7367FA2B" w14:textId="77777777" w:rsidR="00667BB6" w:rsidRPr="00420381" w:rsidRDefault="00667BB6" w:rsidP="00242E06">
      <w:pPr>
        <w:widowControl/>
        <w:numPr>
          <w:ilvl w:val="2"/>
          <w:numId w:val="8"/>
        </w:numPr>
        <w:autoSpaceDE/>
        <w:autoSpaceDN/>
        <w:adjustRightInd w:val="0"/>
        <w:snapToGrid w:val="0"/>
        <w:spacing w:after="0"/>
        <w:jc w:val="left"/>
        <w:rPr>
          <w:rFonts w:ascii="Calibri" w:hAnsi="Calibri"/>
          <w:sz w:val="16"/>
          <w:szCs w:val="16"/>
          <w:lang w:val="en-US"/>
        </w:rPr>
      </w:pPr>
      <w:r w:rsidRPr="00420381">
        <w:t>Alt 2-6: Network configured time period</w:t>
      </w:r>
    </w:p>
    <w:p w14:paraId="76F543AC" w14:textId="77777777" w:rsidR="00667BB6" w:rsidRDefault="00667BB6" w:rsidP="00667BB6">
      <w:pPr>
        <w:adjustRightInd w:val="0"/>
        <w:snapToGrid w:val="0"/>
        <w:spacing w:after="0"/>
      </w:pPr>
    </w:p>
    <w:p w14:paraId="69BC0807" w14:textId="77777777" w:rsidR="00667BB6" w:rsidRPr="00D07286" w:rsidRDefault="00667BB6" w:rsidP="00667BB6">
      <w:pPr>
        <w:adjustRightInd w:val="0"/>
        <w:snapToGrid w:val="0"/>
        <w:spacing w:after="0"/>
        <w:rPr>
          <w:b/>
          <w:bCs/>
          <w:lang w:val="en-US" w:eastAsia="x-none"/>
        </w:rPr>
      </w:pPr>
      <w:r w:rsidRPr="00D07286">
        <w:rPr>
          <w:b/>
          <w:bCs/>
          <w:highlight w:val="green"/>
          <w:lang w:val="en-US" w:eastAsia="x-none"/>
        </w:rPr>
        <w:t>Agreement</w:t>
      </w:r>
    </w:p>
    <w:p w14:paraId="6D8CF2F2" w14:textId="77777777" w:rsidR="00667BB6" w:rsidRPr="00420381" w:rsidRDefault="00667BB6" w:rsidP="00667BB6">
      <w:pPr>
        <w:adjustRightInd w:val="0"/>
        <w:snapToGrid w:val="0"/>
        <w:spacing w:after="0"/>
      </w:pPr>
      <w:r w:rsidRPr="00420381">
        <w:t>For DCI-based adaptation for additional PRACH resources, select only from the following alternatives:</w:t>
      </w:r>
    </w:p>
    <w:p w14:paraId="53511829" w14:textId="77777777" w:rsidR="00667BB6" w:rsidRPr="00420381" w:rsidRDefault="00667BB6" w:rsidP="00242E06">
      <w:pPr>
        <w:widowControl/>
        <w:numPr>
          <w:ilvl w:val="0"/>
          <w:numId w:val="8"/>
        </w:numPr>
        <w:autoSpaceDE/>
        <w:autoSpaceDN/>
        <w:adjustRightInd w:val="0"/>
        <w:snapToGrid w:val="0"/>
        <w:spacing w:after="0"/>
        <w:jc w:val="left"/>
      </w:pPr>
      <w:r w:rsidRPr="00420381">
        <w:t xml:space="preserve">Alt 1: DCI-based adaptation to indicate whether the additional PRACH resources provided by semi-static signalling are available or not </w:t>
      </w:r>
    </w:p>
    <w:p w14:paraId="6918CC9C" w14:textId="77777777" w:rsidR="00667BB6" w:rsidRPr="00420381" w:rsidRDefault="00667BB6" w:rsidP="00242E06">
      <w:pPr>
        <w:widowControl/>
        <w:numPr>
          <w:ilvl w:val="1"/>
          <w:numId w:val="8"/>
        </w:numPr>
        <w:autoSpaceDE/>
        <w:autoSpaceDN/>
        <w:adjustRightInd w:val="0"/>
        <w:snapToGrid w:val="0"/>
        <w:spacing w:after="0"/>
        <w:jc w:val="left"/>
      </w:pPr>
      <w:r w:rsidRPr="00420381">
        <w:t>[DCI payload size = 1 bit]</w:t>
      </w:r>
    </w:p>
    <w:p w14:paraId="776E7634" w14:textId="77777777" w:rsidR="00667BB6" w:rsidRPr="00420381" w:rsidRDefault="00667BB6" w:rsidP="00242E06">
      <w:pPr>
        <w:widowControl/>
        <w:numPr>
          <w:ilvl w:val="1"/>
          <w:numId w:val="8"/>
        </w:numPr>
        <w:tabs>
          <w:tab w:val="left" w:pos="1440"/>
        </w:tabs>
        <w:autoSpaceDE/>
        <w:autoSpaceDN/>
        <w:adjustRightInd w:val="0"/>
        <w:snapToGrid w:val="0"/>
        <w:spacing w:after="0"/>
        <w:jc w:val="left"/>
      </w:pPr>
      <w:r w:rsidRPr="00420381">
        <w:t>FFS: A single PRACH mask provided by semi-static signalling is used to identify the subset of the additional PRACH resources</w:t>
      </w:r>
    </w:p>
    <w:p w14:paraId="63B99A8E" w14:textId="77777777" w:rsidR="00667BB6" w:rsidRPr="00420381" w:rsidRDefault="00667BB6" w:rsidP="00242E06">
      <w:pPr>
        <w:widowControl/>
        <w:numPr>
          <w:ilvl w:val="1"/>
          <w:numId w:val="8"/>
        </w:numPr>
        <w:autoSpaceDE/>
        <w:autoSpaceDN/>
        <w:adjustRightInd w:val="0"/>
        <w:snapToGrid w:val="0"/>
        <w:spacing w:after="0"/>
        <w:jc w:val="left"/>
      </w:pPr>
      <w:r w:rsidRPr="00420381">
        <w:t>FFS: details</w:t>
      </w:r>
    </w:p>
    <w:p w14:paraId="25C1785F" w14:textId="77777777" w:rsidR="00A163D4" w:rsidRDefault="00A163D4" w:rsidP="00A163D4">
      <w:pPr>
        <w:adjustRightInd w:val="0"/>
        <w:snapToGrid w:val="0"/>
        <w:spacing w:after="0"/>
      </w:pPr>
    </w:p>
    <w:p w14:paraId="0A338F56" w14:textId="77777777" w:rsidR="00A163D4" w:rsidRPr="008D3AC1" w:rsidRDefault="00A163D4" w:rsidP="00A163D4">
      <w:pPr>
        <w:adjustRightInd w:val="0"/>
        <w:snapToGrid w:val="0"/>
        <w:spacing w:after="0"/>
        <w:rPr>
          <w:b/>
          <w:bCs/>
        </w:rPr>
      </w:pPr>
      <w:r w:rsidRPr="00613872">
        <w:rPr>
          <w:b/>
          <w:bCs/>
          <w:highlight w:val="darkYellow"/>
        </w:rPr>
        <w:t>Working Assumption</w:t>
      </w:r>
    </w:p>
    <w:p w14:paraId="770E79E8" w14:textId="77777777" w:rsidR="00A163D4" w:rsidRDefault="00A163D4" w:rsidP="00A163D4">
      <w:pPr>
        <w:pStyle w:val="aa"/>
        <w:adjustRightInd w:val="0"/>
        <w:snapToGrid w:val="0"/>
        <w:spacing w:after="0"/>
      </w:pPr>
      <w:r>
        <w:t xml:space="preserve">For DCI-based adaptation for additional PRACH resources, </w:t>
      </w:r>
    </w:p>
    <w:p w14:paraId="0167A4CF" w14:textId="77777777" w:rsidR="00A163D4" w:rsidRPr="00AD4D0D" w:rsidRDefault="00A163D4" w:rsidP="00242E06">
      <w:pPr>
        <w:pStyle w:val="aa"/>
        <w:numPr>
          <w:ilvl w:val="0"/>
          <w:numId w:val="10"/>
        </w:numPr>
        <w:overflowPunct w:val="0"/>
        <w:autoSpaceDE w:val="0"/>
        <w:autoSpaceDN w:val="0"/>
        <w:adjustRightInd w:val="0"/>
        <w:snapToGrid w:val="0"/>
        <w:spacing w:after="0"/>
        <w:jc w:val="both"/>
        <w:textAlignment w:val="baseline"/>
      </w:pPr>
      <w:r>
        <w:t>Select from the following options for carrying the adaptation indication in DCI format 1_0 with P-RNTI</w:t>
      </w:r>
    </w:p>
    <w:p w14:paraId="002A3F7E" w14:textId="77777777" w:rsidR="00A163D4" w:rsidRDefault="00A163D4" w:rsidP="00242E06">
      <w:pPr>
        <w:pStyle w:val="aa"/>
        <w:numPr>
          <w:ilvl w:val="0"/>
          <w:numId w:val="9"/>
        </w:numPr>
        <w:overflowPunct w:val="0"/>
        <w:autoSpaceDE w:val="0"/>
        <w:autoSpaceDN w:val="0"/>
        <w:adjustRightInd w:val="0"/>
        <w:snapToGrid w:val="0"/>
        <w:spacing w:after="0"/>
        <w:jc w:val="both"/>
        <w:textAlignment w:val="baseline"/>
      </w:pPr>
      <w:r w:rsidRPr="00AD4D0D">
        <w:t xml:space="preserve">Option 1: Use reserved bits </w:t>
      </w:r>
      <w:r>
        <w:t>in the DCI format</w:t>
      </w:r>
    </w:p>
    <w:p w14:paraId="6FD27148" w14:textId="77777777" w:rsidR="00A163D4" w:rsidRPr="00B03165" w:rsidRDefault="00A163D4" w:rsidP="00242E06">
      <w:pPr>
        <w:pStyle w:val="aa"/>
        <w:numPr>
          <w:ilvl w:val="1"/>
          <w:numId w:val="9"/>
        </w:numPr>
        <w:overflowPunct w:val="0"/>
        <w:autoSpaceDE w:val="0"/>
        <w:autoSpaceDN w:val="0"/>
        <w:adjustRightInd w:val="0"/>
        <w:snapToGrid w:val="0"/>
        <w:spacing w:after="0"/>
        <w:jc w:val="both"/>
        <w:textAlignment w:val="baseline"/>
      </w:pPr>
      <w:r>
        <w:t xml:space="preserve">FFS: relation (if any) to TRS availability bits / short message indicator in the DCI format  </w:t>
      </w:r>
    </w:p>
    <w:p w14:paraId="7750B872" w14:textId="77777777" w:rsidR="00A163D4" w:rsidRDefault="00A163D4" w:rsidP="00242E06">
      <w:pPr>
        <w:pStyle w:val="aa"/>
        <w:numPr>
          <w:ilvl w:val="0"/>
          <w:numId w:val="9"/>
        </w:numPr>
        <w:overflowPunct w:val="0"/>
        <w:autoSpaceDE w:val="0"/>
        <w:autoSpaceDN w:val="0"/>
        <w:adjustRightInd w:val="0"/>
        <w:snapToGrid w:val="0"/>
        <w:spacing w:after="0"/>
        <w:jc w:val="both"/>
        <w:textAlignment w:val="baseline"/>
      </w:pPr>
      <w:r w:rsidRPr="00AD4D0D">
        <w:t xml:space="preserve">Option 2: Use </w:t>
      </w:r>
      <w:r>
        <w:t>Bits 5-8 within the Short Message (from upper layers)</w:t>
      </w:r>
    </w:p>
    <w:p w14:paraId="6EC0E752" w14:textId="77777777" w:rsidR="00A163D4" w:rsidRDefault="00A163D4" w:rsidP="00242E06">
      <w:pPr>
        <w:pStyle w:val="aa"/>
        <w:numPr>
          <w:ilvl w:val="1"/>
          <w:numId w:val="9"/>
        </w:numPr>
        <w:overflowPunct w:val="0"/>
        <w:autoSpaceDE w:val="0"/>
        <w:autoSpaceDN w:val="0"/>
        <w:adjustRightInd w:val="0"/>
        <w:snapToGrid w:val="0"/>
        <w:spacing w:after="0"/>
        <w:jc w:val="both"/>
        <w:textAlignment w:val="baseline"/>
      </w:pPr>
      <w:r>
        <w:t>Note: Availability should be confirmed by checking with RAN2.</w:t>
      </w:r>
    </w:p>
    <w:p w14:paraId="79772301" w14:textId="77777777" w:rsidR="00A163D4" w:rsidRDefault="00A163D4" w:rsidP="00242E06">
      <w:pPr>
        <w:pStyle w:val="aa"/>
        <w:numPr>
          <w:ilvl w:val="0"/>
          <w:numId w:val="9"/>
        </w:numPr>
        <w:overflowPunct w:val="0"/>
        <w:autoSpaceDE w:val="0"/>
        <w:autoSpaceDN w:val="0"/>
        <w:adjustRightInd w:val="0"/>
        <w:snapToGrid w:val="0"/>
        <w:spacing w:after="0"/>
        <w:jc w:val="both"/>
        <w:textAlignment w:val="baseline"/>
      </w:pPr>
      <w:r>
        <w:t>Option 3: Use bits available for both Option 1 and Option 2</w:t>
      </w:r>
    </w:p>
    <w:p w14:paraId="6A86E50E" w14:textId="77777777" w:rsidR="00A163D4" w:rsidRDefault="00A163D4" w:rsidP="00A163D4">
      <w:pPr>
        <w:pStyle w:val="aa"/>
        <w:adjustRightInd w:val="0"/>
        <w:snapToGrid w:val="0"/>
        <w:spacing w:after="0"/>
      </w:pPr>
      <w:r>
        <w:rPr>
          <w:rFonts w:cs="Arial"/>
        </w:rPr>
        <w:t xml:space="preserve">FFS: Payload size for </w:t>
      </w:r>
      <w:r>
        <w:t>adaptation for additional PRACH resources</w:t>
      </w:r>
    </w:p>
    <w:p w14:paraId="626B288E" w14:textId="77777777" w:rsidR="00667BB6" w:rsidRPr="00A163D4" w:rsidRDefault="00667BB6" w:rsidP="00667BB6">
      <w:pPr>
        <w:adjustRightInd w:val="0"/>
        <w:snapToGrid w:val="0"/>
        <w:spacing w:after="0"/>
      </w:pPr>
    </w:p>
    <w:p w14:paraId="2A591DE9" w14:textId="77777777" w:rsidR="00667BB6" w:rsidRPr="00C43B38" w:rsidRDefault="00667BB6" w:rsidP="00667BB6">
      <w:pPr>
        <w:adjustRightInd w:val="0"/>
        <w:snapToGrid w:val="0"/>
        <w:spacing w:after="0"/>
        <w:rPr>
          <w:b/>
          <w:bCs/>
        </w:rPr>
      </w:pPr>
      <w:r w:rsidRPr="00AF0A63">
        <w:rPr>
          <w:b/>
          <w:bCs/>
          <w:highlight w:val="green"/>
        </w:rPr>
        <w:t>Agreement</w:t>
      </w:r>
    </w:p>
    <w:p w14:paraId="37DD43BE" w14:textId="77777777" w:rsidR="00667BB6" w:rsidRDefault="00667BB6" w:rsidP="00667BB6">
      <w:pPr>
        <w:pStyle w:val="aa"/>
        <w:adjustRightInd w:val="0"/>
        <w:snapToGrid w:val="0"/>
        <w:spacing w:after="0"/>
      </w:pPr>
      <w:r>
        <w:t xml:space="preserve">Confirm the following working assumption from RAN1#118bis. </w:t>
      </w:r>
    </w:p>
    <w:p w14:paraId="3E7CB088" w14:textId="77777777" w:rsidR="00667BB6" w:rsidRPr="00C43B38" w:rsidRDefault="00667BB6" w:rsidP="00667BB6">
      <w:pPr>
        <w:adjustRightInd w:val="0"/>
        <w:snapToGrid w:val="0"/>
        <w:spacing w:after="0"/>
        <w:rPr>
          <w:b/>
          <w:bCs/>
        </w:rPr>
      </w:pPr>
      <w:r w:rsidRPr="00C43B38">
        <w:rPr>
          <w:b/>
          <w:bCs/>
          <w:highlight w:val="darkYellow"/>
        </w:rPr>
        <w:t>Working Assumption</w:t>
      </w:r>
    </w:p>
    <w:p w14:paraId="508D2972" w14:textId="77777777" w:rsidR="00667BB6" w:rsidRPr="00C43B38" w:rsidRDefault="00667BB6" w:rsidP="00667BB6">
      <w:pPr>
        <w:adjustRightInd w:val="0"/>
        <w:snapToGrid w:val="0"/>
        <w:spacing w:after="0"/>
      </w:pPr>
      <w:bookmarkStart w:id="5" w:name="_Hlk182811792"/>
      <w:r w:rsidRPr="00C43B38">
        <w:t xml:space="preserve">For DCI-based adaptation for additional PRACH resources, </w:t>
      </w:r>
      <w:bookmarkEnd w:id="5"/>
      <w:r w:rsidRPr="00C43B38">
        <w:t>at least DCI format 1_0 can carry the adaptation indication for UEs in idle/inactive and connected mode.</w:t>
      </w:r>
    </w:p>
    <w:p w14:paraId="7326B441" w14:textId="7A23A7A8" w:rsidR="005F7797" w:rsidRDefault="00667BB6" w:rsidP="00242E06">
      <w:pPr>
        <w:pStyle w:val="a4"/>
        <w:widowControl/>
        <w:numPr>
          <w:ilvl w:val="0"/>
          <w:numId w:val="6"/>
        </w:numPr>
        <w:autoSpaceDE/>
        <w:autoSpaceDN/>
        <w:adjustRightInd w:val="0"/>
        <w:snapToGrid w:val="0"/>
        <w:ind w:leftChars="0" w:left="714" w:hanging="357"/>
        <w:jc w:val="left"/>
      </w:pPr>
      <w:r w:rsidRPr="00C43B38">
        <w:t>P-RNTI is used</w:t>
      </w:r>
    </w:p>
    <w:p w14:paraId="5E75D6E5" w14:textId="77777777" w:rsidR="005F7797" w:rsidRPr="009D05EB" w:rsidRDefault="005F7797" w:rsidP="008C4BFF">
      <w:pPr>
        <w:rPr>
          <w:lang w:val="en-US" w:eastAsia="x-none"/>
        </w:rPr>
      </w:pPr>
    </w:p>
    <w:p w14:paraId="1070FC71" w14:textId="79B9BE30" w:rsidR="008C4BFF" w:rsidRDefault="00667BB6" w:rsidP="008C4BFF">
      <w:pPr>
        <w:snapToGrid w:val="0"/>
      </w:pPr>
      <w:bookmarkStart w:id="6" w:name="_Hlk165554042"/>
      <w:r>
        <w:t xml:space="preserve">During the same </w:t>
      </w:r>
      <w:r w:rsidR="004948ED">
        <w:t>week</w:t>
      </w:r>
      <w:r>
        <w:t xml:space="preserve">, the following agreements were made </w:t>
      </w:r>
      <w:r w:rsidR="004948ED">
        <w:t xml:space="preserve">regarding the paging adaptation </w:t>
      </w:r>
      <w:r>
        <w:t>in RAN2 [2]:</w:t>
      </w:r>
      <w:bookmarkEnd w:id="6"/>
    </w:p>
    <w:tbl>
      <w:tblPr>
        <w:tblStyle w:val="a9"/>
        <w:tblW w:w="0" w:type="auto"/>
        <w:tblLook w:val="04A0" w:firstRow="1" w:lastRow="0" w:firstColumn="1" w:lastColumn="0" w:noHBand="0" w:noVBand="1"/>
      </w:tblPr>
      <w:tblGrid>
        <w:gridCol w:w="9288"/>
      </w:tblGrid>
      <w:tr w:rsidR="008C4BFF" w14:paraId="245EC843" w14:textId="77777777" w:rsidTr="008C4BFF">
        <w:tc>
          <w:tcPr>
            <w:tcW w:w="9288" w:type="dxa"/>
          </w:tcPr>
          <w:p w14:paraId="633588A8" w14:textId="77777777" w:rsidR="008C4BFF" w:rsidRPr="008C4BFF" w:rsidRDefault="008C4BFF" w:rsidP="008C4BFF">
            <w:pPr>
              <w:spacing w:after="0"/>
              <w:rPr>
                <w:b/>
              </w:rPr>
            </w:pPr>
            <w:r w:rsidRPr="008C4BFF">
              <w:rPr>
                <w:rFonts w:hint="eastAsia"/>
                <w:b/>
              </w:rPr>
              <w:t>Agreements</w:t>
            </w:r>
            <w:r w:rsidRPr="008C4BFF">
              <w:rPr>
                <w:b/>
              </w:rPr>
              <w:t xml:space="preserve"> </w:t>
            </w:r>
            <w:r w:rsidRPr="008C4BFF">
              <w:rPr>
                <w:rFonts w:hint="eastAsia"/>
                <w:b/>
              </w:rPr>
              <w:t>on</w:t>
            </w:r>
            <w:r w:rsidRPr="008C4BFF">
              <w:rPr>
                <w:b/>
              </w:rPr>
              <w:t xml:space="preserve"> </w:t>
            </w:r>
            <w:r w:rsidRPr="008C4BFF">
              <w:rPr>
                <w:rFonts w:hint="eastAsia"/>
                <w:b/>
              </w:rPr>
              <w:t>paging</w:t>
            </w:r>
            <w:r w:rsidRPr="008C4BFF">
              <w:rPr>
                <w:b/>
              </w:rPr>
              <w:t xml:space="preserve"> </w:t>
            </w:r>
            <w:r w:rsidRPr="008C4BFF">
              <w:rPr>
                <w:rFonts w:hint="eastAsia"/>
                <w:b/>
              </w:rPr>
              <w:t>adaptation</w:t>
            </w:r>
          </w:p>
          <w:p w14:paraId="3BA891D9" w14:textId="47B2DBAE" w:rsidR="004948ED" w:rsidRDefault="004948ED" w:rsidP="004948ED">
            <w:pPr>
              <w:spacing w:after="0"/>
            </w:pPr>
            <w:r>
              <w:t>1. Introduce value for Ns=8. FFS on 16.</w:t>
            </w:r>
          </w:p>
          <w:p w14:paraId="3B50C33D" w14:textId="7BBD0D8C" w:rsidR="008C4BFF" w:rsidRPr="009D05EB" w:rsidRDefault="004948ED" w:rsidP="004948ED">
            <w:pPr>
              <w:spacing w:after="0"/>
              <w:rPr>
                <w:lang w:val="en-US"/>
              </w:rPr>
            </w:pPr>
            <w:r>
              <w:t>2. Introduce value for N= T/32. FFS on T/64, T/128, T/256.</w:t>
            </w:r>
          </w:p>
        </w:tc>
      </w:tr>
    </w:tbl>
    <w:p w14:paraId="2E6B67EC" w14:textId="77777777" w:rsidR="008C4BFF" w:rsidRDefault="008C4BFF" w:rsidP="00C02370"/>
    <w:p w14:paraId="1C30A112" w14:textId="0B30E9B0" w:rsidR="008B527E" w:rsidRDefault="008B527E" w:rsidP="008B527E">
      <w:r w:rsidRPr="004C58CE">
        <w:t xml:space="preserve">In this contribution, we </w:t>
      </w:r>
      <w:r w:rsidR="003720CD" w:rsidRPr="004C58CE">
        <w:t>provide</w:t>
      </w:r>
      <w:r w:rsidRPr="004C58CE">
        <w:t xml:space="preserve"> our </w:t>
      </w:r>
      <w:r w:rsidR="005D678B">
        <w:t xml:space="preserve">further </w:t>
      </w:r>
      <w:r w:rsidRPr="004C58CE">
        <w:t>view</w:t>
      </w:r>
      <w:r w:rsidR="004C58CE" w:rsidRPr="004C58CE">
        <w:t>s</w:t>
      </w:r>
      <w:r w:rsidRPr="004C58CE">
        <w:t xml:space="preserve"> on enhancements for adaptation of common signal/channel transmissions for NES.</w:t>
      </w:r>
    </w:p>
    <w:p w14:paraId="652A7034" w14:textId="77777777" w:rsidR="008B527E" w:rsidRPr="008B527E" w:rsidRDefault="008B527E" w:rsidP="00C02370"/>
    <w:p w14:paraId="1CA44EF5" w14:textId="005B2A26" w:rsidR="00B14A93" w:rsidRPr="003F3363" w:rsidRDefault="00640844" w:rsidP="00927A05">
      <w:pPr>
        <w:pStyle w:val="1"/>
      </w:pPr>
      <w:r>
        <w:rPr>
          <w:lang w:eastAsia="ko-KR"/>
        </w:rPr>
        <w:t>Discussion</w:t>
      </w:r>
      <w:r w:rsidR="00291C2F">
        <w:rPr>
          <w:lang w:eastAsia="ko-KR"/>
        </w:rPr>
        <w:t xml:space="preserve"> </w:t>
      </w:r>
      <w:r w:rsidR="00291C2F">
        <w:rPr>
          <w:rFonts w:hint="eastAsia"/>
          <w:lang w:eastAsia="ko-KR"/>
        </w:rPr>
        <w:t>on</w:t>
      </w:r>
      <w:r w:rsidR="00291C2F">
        <w:rPr>
          <w:lang w:eastAsia="ko-KR"/>
        </w:rPr>
        <w:t xml:space="preserve"> SSB time domain adaptation</w:t>
      </w:r>
    </w:p>
    <w:p w14:paraId="5C2224E9" w14:textId="3C9701D6" w:rsidR="00EB7B64" w:rsidRPr="00BE11DD" w:rsidRDefault="003720CD" w:rsidP="00C02370">
      <w:pPr>
        <w:rPr>
          <w:b/>
          <w:u w:val="single"/>
        </w:rPr>
      </w:pPr>
      <w:r w:rsidRPr="00291C2F">
        <w:rPr>
          <w:b/>
          <w:highlight w:val="cyan"/>
          <w:u w:val="single"/>
        </w:rPr>
        <w:t>[</w:t>
      </w:r>
      <w:r w:rsidR="00291C2F">
        <w:rPr>
          <w:b/>
          <w:highlight w:val="cyan"/>
          <w:u w:val="single"/>
        </w:rPr>
        <w:t xml:space="preserve">Support of CD-SSB adaptation for </w:t>
      </w:r>
      <w:proofErr w:type="spellStart"/>
      <w:r w:rsidR="00291C2F">
        <w:rPr>
          <w:b/>
          <w:highlight w:val="cyan"/>
          <w:u w:val="single"/>
        </w:rPr>
        <w:t>SCell</w:t>
      </w:r>
      <w:proofErr w:type="spellEnd"/>
      <w:r w:rsidR="00291C2F" w:rsidRPr="00291C2F">
        <w:rPr>
          <w:b/>
          <w:highlight w:val="cyan"/>
          <w:u w:val="single"/>
        </w:rPr>
        <w:t>]</w:t>
      </w:r>
    </w:p>
    <w:tbl>
      <w:tblPr>
        <w:tblStyle w:val="a9"/>
        <w:tblW w:w="0" w:type="auto"/>
        <w:tblLook w:val="04A0" w:firstRow="1" w:lastRow="0" w:firstColumn="1" w:lastColumn="0" w:noHBand="0" w:noVBand="1"/>
      </w:tblPr>
      <w:tblGrid>
        <w:gridCol w:w="9288"/>
      </w:tblGrid>
      <w:tr w:rsidR="00EB7B64" w14:paraId="5906CA64" w14:textId="77777777" w:rsidTr="00EB7B64">
        <w:tc>
          <w:tcPr>
            <w:tcW w:w="9288" w:type="dxa"/>
          </w:tcPr>
          <w:p w14:paraId="748F4A72" w14:textId="51B29090" w:rsidR="00EB7B64" w:rsidRPr="00E245A5" w:rsidRDefault="00EB7B64" w:rsidP="00EB7B64">
            <w:pPr>
              <w:adjustRightInd w:val="0"/>
              <w:snapToGrid w:val="0"/>
              <w:spacing w:after="0"/>
              <w:rPr>
                <w:rFonts w:cs="Times"/>
                <w:b/>
                <w:bCs/>
                <w:highlight w:val="green"/>
                <w:lang w:eastAsia="x-none"/>
              </w:rPr>
            </w:pPr>
            <w:r w:rsidRPr="00E245A5">
              <w:rPr>
                <w:rFonts w:cs="Times"/>
                <w:b/>
                <w:bCs/>
                <w:highlight w:val="green"/>
                <w:lang w:eastAsia="x-none"/>
              </w:rPr>
              <w:t>Agreement</w:t>
            </w:r>
            <w:r w:rsidR="006457A3">
              <w:rPr>
                <w:rFonts w:cs="Times"/>
                <w:b/>
                <w:bCs/>
                <w:highlight w:val="green"/>
                <w:lang w:eastAsia="x-none"/>
              </w:rPr>
              <w:t xml:space="preserve"> (@RAN1#118)</w:t>
            </w:r>
          </w:p>
          <w:p w14:paraId="3827FBBD" w14:textId="77777777" w:rsidR="00EB7B64" w:rsidRPr="00252541" w:rsidRDefault="00EB7B64" w:rsidP="00EB7B64">
            <w:pPr>
              <w:adjustRightInd w:val="0"/>
              <w:snapToGrid w:val="0"/>
              <w:spacing w:after="0"/>
            </w:pPr>
            <w:r>
              <w:t>For adaptation mechanism(s) of SSB in time-domain,</w:t>
            </w:r>
          </w:p>
          <w:p w14:paraId="70F1531B" w14:textId="7CE1B3C0" w:rsidR="00EB7B64" w:rsidRPr="001F6A4D" w:rsidRDefault="00EB7B64" w:rsidP="00242E06">
            <w:pPr>
              <w:widowControl/>
              <w:numPr>
                <w:ilvl w:val="0"/>
                <w:numId w:val="4"/>
              </w:numPr>
              <w:autoSpaceDE/>
              <w:autoSpaceDN/>
              <w:adjustRightInd w:val="0"/>
              <w:snapToGrid w:val="0"/>
              <w:spacing w:after="0" w:line="259" w:lineRule="auto"/>
              <w:ind w:left="1080"/>
              <w:jc w:val="left"/>
            </w:pPr>
            <w:r w:rsidRPr="001F6A4D">
              <w:t xml:space="preserve">For Rel-19 NES-capable UE’s </w:t>
            </w:r>
            <w:proofErr w:type="spellStart"/>
            <w:r w:rsidRPr="001F6A4D">
              <w:t>PCell</w:t>
            </w:r>
            <w:proofErr w:type="spellEnd"/>
            <w:r w:rsidRPr="001F6A4D">
              <w:t xml:space="preserve"> (Connected mode), </w:t>
            </w:r>
            <w:r>
              <w:t>a</w:t>
            </w:r>
            <w:r w:rsidRPr="001F6A4D">
              <w:t xml:space="preserve">daptation of CD-SSB </w:t>
            </w:r>
            <w:r>
              <w:t xml:space="preserve">on sync raster </w:t>
            </w:r>
            <w:r w:rsidRPr="001F6A4D">
              <w:t>is not supported</w:t>
            </w:r>
          </w:p>
          <w:p w14:paraId="750E1DA7" w14:textId="77777777" w:rsidR="00EB7B64" w:rsidRPr="007C6CD2" w:rsidRDefault="00EB7B64" w:rsidP="00242E06">
            <w:pPr>
              <w:widowControl/>
              <w:numPr>
                <w:ilvl w:val="1"/>
                <w:numId w:val="4"/>
              </w:numPr>
              <w:autoSpaceDE/>
              <w:autoSpaceDN/>
              <w:adjustRightInd w:val="0"/>
              <w:snapToGrid w:val="0"/>
              <w:spacing w:after="0" w:line="259" w:lineRule="auto"/>
              <w:ind w:left="1800"/>
              <w:jc w:val="left"/>
            </w:pPr>
            <w:r w:rsidRPr="007C6CD2">
              <w:lastRenderedPageBreak/>
              <w:t>FFS: Adaptation for SSB that is not CD-SSB is supported (A2)</w:t>
            </w:r>
          </w:p>
          <w:p w14:paraId="399490C5" w14:textId="77777777" w:rsidR="00EB7B64" w:rsidRPr="007C6CD2" w:rsidRDefault="00EB7B64" w:rsidP="00242E06">
            <w:pPr>
              <w:widowControl/>
              <w:numPr>
                <w:ilvl w:val="1"/>
                <w:numId w:val="4"/>
              </w:numPr>
              <w:autoSpaceDE/>
              <w:autoSpaceDN/>
              <w:adjustRightInd w:val="0"/>
              <w:snapToGrid w:val="0"/>
              <w:spacing w:after="0" w:line="259" w:lineRule="auto"/>
              <w:ind w:left="1800"/>
              <w:jc w:val="left"/>
            </w:pPr>
            <w:r w:rsidRPr="007C6CD2">
              <w:t>FFS: Adaptation for SSB not on sync raster is supported (A3)</w:t>
            </w:r>
          </w:p>
          <w:p w14:paraId="1382AE36" w14:textId="77777777" w:rsidR="00EB7B64" w:rsidRPr="007C6CD2" w:rsidRDefault="00EB7B64" w:rsidP="00242E06">
            <w:pPr>
              <w:pStyle w:val="a4"/>
              <w:widowControl/>
              <w:numPr>
                <w:ilvl w:val="0"/>
                <w:numId w:val="4"/>
              </w:numPr>
              <w:autoSpaceDE/>
              <w:autoSpaceDN/>
              <w:adjustRightInd w:val="0"/>
              <w:snapToGrid w:val="0"/>
              <w:spacing w:after="0" w:line="259" w:lineRule="auto"/>
              <w:ind w:leftChars="0" w:left="1080"/>
              <w:jc w:val="left"/>
            </w:pPr>
            <w:r w:rsidRPr="007C6CD2">
              <w:t xml:space="preserve">For Rel-19 NES-capable UE’s </w:t>
            </w:r>
            <w:proofErr w:type="spellStart"/>
            <w:r w:rsidRPr="007C6CD2">
              <w:t>SCell</w:t>
            </w:r>
            <w:proofErr w:type="spellEnd"/>
          </w:p>
          <w:p w14:paraId="1761FC86" w14:textId="77777777" w:rsidR="00EB7B64" w:rsidRPr="007C6CD2" w:rsidRDefault="00EB7B64" w:rsidP="00242E06">
            <w:pPr>
              <w:widowControl/>
              <w:numPr>
                <w:ilvl w:val="1"/>
                <w:numId w:val="4"/>
              </w:numPr>
              <w:autoSpaceDE/>
              <w:autoSpaceDN/>
              <w:adjustRightInd w:val="0"/>
              <w:snapToGrid w:val="0"/>
              <w:spacing w:after="0" w:line="259" w:lineRule="auto"/>
              <w:ind w:left="1800"/>
              <w:jc w:val="left"/>
            </w:pPr>
            <w:r w:rsidRPr="007C6CD2">
              <w:t xml:space="preserve">Adaptation of SSB configured for the </w:t>
            </w:r>
            <w:proofErr w:type="spellStart"/>
            <w:r w:rsidRPr="007C6CD2">
              <w:t>SCell</w:t>
            </w:r>
            <w:proofErr w:type="spellEnd"/>
            <w:r w:rsidRPr="007C6CD2">
              <w:t xml:space="preserve"> is supported for the following cases</w:t>
            </w:r>
          </w:p>
          <w:p w14:paraId="25216F48" w14:textId="77777777" w:rsidR="00EB7B64" w:rsidRPr="00A605AC" w:rsidRDefault="00EB7B64" w:rsidP="00242E06">
            <w:pPr>
              <w:widowControl/>
              <w:numPr>
                <w:ilvl w:val="2"/>
                <w:numId w:val="4"/>
              </w:numPr>
              <w:autoSpaceDE/>
              <w:autoSpaceDN/>
              <w:adjustRightInd w:val="0"/>
              <w:snapToGrid w:val="0"/>
              <w:spacing w:after="0" w:line="259" w:lineRule="auto"/>
              <w:ind w:left="2520"/>
              <w:jc w:val="left"/>
              <w:rPr>
                <w:highlight w:val="yellow"/>
              </w:rPr>
            </w:pPr>
            <w:r w:rsidRPr="00A605AC">
              <w:rPr>
                <w:highlight w:val="yellow"/>
              </w:rPr>
              <w:t xml:space="preserve">FFS: Adaptation for CD-SSB (B1) including UE impact compared to legacy operation where the SSB is configured with periodicity&gt;20msec for </w:t>
            </w:r>
            <w:proofErr w:type="spellStart"/>
            <w:r w:rsidRPr="00A605AC">
              <w:rPr>
                <w:highlight w:val="yellow"/>
              </w:rPr>
              <w:t>SCell</w:t>
            </w:r>
            <w:proofErr w:type="spellEnd"/>
          </w:p>
          <w:p w14:paraId="0EB6E564" w14:textId="77777777" w:rsidR="00EB7B64" w:rsidRPr="007C6CD2" w:rsidRDefault="00EB7B64" w:rsidP="00242E06">
            <w:pPr>
              <w:widowControl/>
              <w:numPr>
                <w:ilvl w:val="2"/>
                <w:numId w:val="4"/>
              </w:numPr>
              <w:autoSpaceDE/>
              <w:autoSpaceDN/>
              <w:adjustRightInd w:val="0"/>
              <w:snapToGrid w:val="0"/>
              <w:spacing w:after="0" w:line="259" w:lineRule="auto"/>
              <w:ind w:left="2520"/>
              <w:jc w:val="left"/>
            </w:pPr>
            <w:r w:rsidRPr="007C6CD2">
              <w:t>Adaptation for SSB that is not CD-SSB</w:t>
            </w:r>
            <w:r>
              <w:t xml:space="preserve"> on sync raster </w:t>
            </w:r>
            <w:r w:rsidRPr="007C6CD2">
              <w:t>(B2</w:t>
            </w:r>
            <w:r>
              <w:t>’</w:t>
            </w:r>
            <w:r w:rsidRPr="007C6CD2">
              <w:t>)</w:t>
            </w:r>
          </w:p>
          <w:p w14:paraId="711C2F3E" w14:textId="77777777" w:rsidR="00EB7B64" w:rsidRDefault="00EB7B64" w:rsidP="00242E06">
            <w:pPr>
              <w:widowControl/>
              <w:numPr>
                <w:ilvl w:val="2"/>
                <w:numId w:val="4"/>
              </w:numPr>
              <w:autoSpaceDE/>
              <w:autoSpaceDN/>
              <w:adjustRightInd w:val="0"/>
              <w:snapToGrid w:val="0"/>
              <w:spacing w:after="0" w:line="259" w:lineRule="auto"/>
              <w:ind w:left="2520"/>
              <w:jc w:val="left"/>
            </w:pPr>
            <w:r w:rsidRPr="007C6CD2">
              <w:t xml:space="preserve">Adaptation for SSB </w:t>
            </w:r>
            <w:r>
              <w:t xml:space="preserve">that is not CD-SSB </w:t>
            </w:r>
            <w:r w:rsidRPr="007C6CD2">
              <w:t>not on sync raster (B3</w:t>
            </w:r>
            <w:r>
              <w:t>’</w:t>
            </w:r>
            <w:r w:rsidRPr="007C6CD2">
              <w:t>)</w:t>
            </w:r>
          </w:p>
          <w:p w14:paraId="78DAD8AF" w14:textId="77777777" w:rsidR="006457A3" w:rsidRDefault="006457A3" w:rsidP="006457A3">
            <w:pPr>
              <w:overflowPunct w:val="0"/>
              <w:adjustRightInd w:val="0"/>
              <w:spacing w:after="0"/>
              <w:contextualSpacing/>
              <w:textAlignment w:val="baseline"/>
              <w:rPr>
                <w:b/>
                <w:bCs/>
              </w:rPr>
            </w:pPr>
          </w:p>
          <w:p w14:paraId="614D5748" w14:textId="29F68B4A" w:rsidR="006457A3" w:rsidRPr="00012CCA" w:rsidRDefault="006457A3" w:rsidP="006457A3">
            <w:pPr>
              <w:overflowPunct w:val="0"/>
              <w:adjustRightInd w:val="0"/>
              <w:spacing w:after="0"/>
              <w:contextualSpacing/>
              <w:textAlignment w:val="baseline"/>
              <w:rPr>
                <w:b/>
                <w:bCs/>
              </w:rPr>
            </w:pPr>
            <w:r w:rsidRPr="00012CCA">
              <w:rPr>
                <w:b/>
                <w:bCs/>
              </w:rPr>
              <w:t>Conclusion</w:t>
            </w:r>
            <w:r>
              <w:rPr>
                <w:b/>
                <w:bCs/>
              </w:rPr>
              <w:t xml:space="preserve"> (@RAN1#118bis)</w:t>
            </w:r>
          </w:p>
          <w:p w14:paraId="6F1A4570" w14:textId="77777777" w:rsidR="006457A3" w:rsidRPr="00A22591" w:rsidRDefault="006457A3" w:rsidP="006457A3">
            <w:pPr>
              <w:overflowPunct w:val="0"/>
              <w:adjustRightInd w:val="0"/>
              <w:spacing w:after="0"/>
              <w:contextualSpacing/>
              <w:textAlignment w:val="baseline"/>
            </w:pPr>
            <w:r w:rsidRPr="00012CCA">
              <w:t>There is no consensus on the support of adaptation of SSB for idle mode UEs in Rel-19</w:t>
            </w:r>
          </w:p>
          <w:p w14:paraId="09153B07" w14:textId="77777777" w:rsidR="006457A3" w:rsidRDefault="006457A3" w:rsidP="006457A3">
            <w:pPr>
              <w:widowControl/>
              <w:autoSpaceDE/>
              <w:autoSpaceDN/>
              <w:adjustRightInd w:val="0"/>
              <w:snapToGrid w:val="0"/>
              <w:spacing w:after="0" w:line="259" w:lineRule="auto"/>
              <w:jc w:val="left"/>
            </w:pPr>
          </w:p>
          <w:p w14:paraId="0E863B63" w14:textId="2CCED5DC" w:rsidR="00A163D4" w:rsidRPr="00F26F27" w:rsidRDefault="00A163D4" w:rsidP="00A163D4">
            <w:pPr>
              <w:spacing w:after="0"/>
              <w:rPr>
                <w:b/>
                <w:bCs/>
              </w:rPr>
            </w:pPr>
            <w:r w:rsidRPr="00F26F27">
              <w:rPr>
                <w:b/>
                <w:bCs/>
              </w:rPr>
              <w:t>Conclusion</w:t>
            </w:r>
            <w:r>
              <w:rPr>
                <w:b/>
                <w:bCs/>
              </w:rPr>
              <w:t xml:space="preserve"> (@RAN1#119)</w:t>
            </w:r>
          </w:p>
          <w:p w14:paraId="349F2979" w14:textId="15EF3037" w:rsidR="00A163D4" w:rsidRPr="00A163D4" w:rsidRDefault="00A163D4" w:rsidP="00A163D4">
            <w:r>
              <w:t xml:space="preserve">There is no RAN1 consensus to support SSB adaptation in time domain for Rel-19 NES-capable UE’s </w:t>
            </w:r>
            <w:proofErr w:type="spellStart"/>
            <w:r>
              <w:t>PCell</w:t>
            </w:r>
            <w:proofErr w:type="spellEnd"/>
            <w:r>
              <w:t xml:space="preserve"> (connected mode)</w:t>
            </w:r>
          </w:p>
        </w:tc>
      </w:tr>
    </w:tbl>
    <w:p w14:paraId="7BB89586" w14:textId="7FF376ED" w:rsidR="00EB7B64" w:rsidRDefault="00EB7B64" w:rsidP="00C02370"/>
    <w:p w14:paraId="0397D5F9" w14:textId="2EB1032B" w:rsidR="00BE11DD" w:rsidRPr="003E1885" w:rsidRDefault="00BE11DD" w:rsidP="00BE11DD">
      <w:pPr>
        <w:rPr>
          <w:b/>
          <w:bCs/>
          <w:lang w:val="en-US"/>
        </w:rPr>
      </w:pPr>
      <w:r>
        <w:rPr>
          <w:lang w:val="en-US"/>
        </w:rPr>
        <w:t>As captured above,</w:t>
      </w:r>
      <w:r w:rsidRPr="00BE11DD">
        <w:rPr>
          <w:lang w:val="en-US"/>
        </w:rPr>
        <w:t xml:space="preserve"> recent RAN1 discussions have led to the conclusion that SSB time</w:t>
      </w:r>
      <w:r>
        <w:rPr>
          <w:lang w:val="en-US"/>
        </w:rPr>
        <w:t xml:space="preserve"> </w:t>
      </w:r>
      <w:r w:rsidRPr="00BE11DD">
        <w:rPr>
          <w:lang w:val="en-US"/>
        </w:rPr>
        <w:t xml:space="preserve">domain adaptation will not be supported for </w:t>
      </w:r>
      <w:proofErr w:type="spellStart"/>
      <w:r w:rsidRPr="00BE11DD">
        <w:rPr>
          <w:lang w:val="en-US"/>
        </w:rPr>
        <w:t>PCell</w:t>
      </w:r>
      <w:proofErr w:type="spellEnd"/>
      <w:r w:rsidRPr="00BE11DD">
        <w:rPr>
          <w:lang w:val="en-US"/>
        </w:rPr>
        <w:t xml:space="preserve"> </w:t>
      </w:r>
      <w:r>
        <w:rPr>
          <w:lang w:val="en-US"/>
        </w:rPr>
        <w:t xml:space="preserve">in connected mode </w:t>
      </w:r>
      <w:r w:rsidR="003318E3">
        <w:rPr>
          <w:rFonts w:hint="eastAsia"/>
          <w:lang w:val="en-US"/>
        </w:rPr>
        <w:t>a</w:t>
      </w:r>
      <w:r w:rsidR="003318E3">
        <w:rPr>
          <w:lang w:val="en-US"/>
        </w:rPr>
        <w:t xml:space="preserve">s well as </w:t>
      </w:r>
      <w:r w:rsidRPr="00BE11DD">
        <w:rPr>
          <w:lang w:val="en-US"/>
        </w:rPr>
        <w:t xml:space="preserve">idle mode. However, in the case of </w:t>
      </w:r>
      <w:proofErr w:type="spellStart"/>
      <w:r w:rsidRPr="00BE11DD">
        <w:rPr>
          <w:lang w:val="en-US"/>
        </w:rPr>
        <w:t>SCells</w:t>
      </w:r>
      <w:proofErr w:type="spellEnd"/>
      <w:r w:rsidRPr="00BE11DD">
        <w:rPr>
          <w:lang w:val="en-US"/>
        </w:rPr>
        <w:t>, at least NCD-SSB adaptation is supported, while the decision on CD-SSB adaptation remains undecided.</w:t>
      </w:r>
      <w:r w:rsidR="003E1885" w:rsidRPr="003E1885">
        <w:t xml:space="preserve"> </w:t>
      </w:r>
      <w:r w:rsidR="003E1885" w:rsidRPr="003E1885">
        <w:rPr>
          <w:b/>
          <w:bCs/>
        </w:rPr>
        <w:t xml:space="preserve">While an </w:t>
      </w:r>
      <w:proofErr w:type="spellStart"/>
      <w:r w:rsidR="003E1885" w:rsidRPr="003E1885">
        <w:rPr>
          <w:b/>
          <w:bCs/>
        </w:rPr>
        <w:t>SCell</w:t>
      </w:r>
      <w:proofErr w:type="spellEnd"/>
      <w:r w:rsidR="003E1885" w:rsidRPr="003E1885">
        <w:rPr>
          <w:b/>
          <w:bCs/>
        </w:rPr>
        <w:t xml:space="preserve"> cannot have a true CD-SSB since it does not broadcast SIB1, it can still have a cell-specific SSB, which may be referred to as a CD-SSB for convenience.</w:t>
      </w:r>
    </w:p>
    <w:p w14:paraId="3A2655B6" w14:textId="0B55A5A4" w:rsidR="00BE11DD" w:rsidRPr="00BE11DD" w:rsidRDefault="00BE11DD" w:rsidP="00BE11DD">
      <w:pPr>
        <w:rPr>
          <w:lang w:val="en-US"/>
        </w:rPr>
      </w:pPr>
      <w:r>
        <w:rPr>
          <w:lang w:val="en-US"/>
        </w:rPr>
        <w:t>In our view</w:t>
      </w:r>
      <w:r w:rsidRPr="00BE11DD">
        <w:rPr>
          <w:lang w:val="en-US"/>
        </w:rPr>
        <w:t xml:space="preserve">, </w:t>
      </w:r>
      <w:proofErr w:type="spellStart"/>
      <w:r w:rsidRPr="00BE11DD">
        <w:rPr>
          <w:lang w:val="en-US"/>
        </w:rPr>
        <w:t>PCell</w:t>
      </w:r>
      <w:proofErr w:type="spellEnd"/>
      <w:r w:rsidRPr="00BE11DD">
        <w:rPr>
          <w:lang w:val="en-US"/>
        </w:rPr>
        <w:t xml:space="preserve"> and </w:t>
      </w:r>
      <w:proofErr w:type="spellStart"/>
      <w:r w:rsidRPr="00BE11DD">
        <w:rPr>
          <w:lang w:val="en-US"/>
        </w:rPr>
        <w:t>SCell</w:t>
      </w:r>
      <w:proofErr w:type="spellEnd"/>
      <w:r w:rsidRPr="00BE11DD">
        <w:rPr>
          <w:lang w:val="en-US"/>
        </w:rPr>
        <w:t xml:space="preserve"> are equivalent in terms of their impact on legacy UEs. The key determinant of this impact is not whether a cell </w:t>
      </w:r>
      <w:r w:rsidR="003318E3">
        <w:rPr>
          <w:lang w:val="en-US"/>
        </w:rPr>
        <w:t>serves</w:t>
      </w:r>
      <w:r w:rsidRPr="00BE11DD">
        <w:rPr>
          <w:lang w:val="en-US"/>
        </w:rPr>
        <w:t xml:space="preserve"> as </w:t>
      </w:r>
      <w:proofErr w:type="spellStart"/>
      <w:r w:rsidRPr="00BE11DD">
        <w:rPr>
          <w:lang w:val="en-US"/>
        </w:rPr>
        <w:t>PCell</w:t>
      </w:r>
      <w:proofErr w:type="spellEnd"/>
      <w:r w:rsidRPr="00BE11DD">
        <w:rPr>
          <w:lang w:val="en-US"/>
        </w:rPr>
        <w:t xml:space="preserve"> or </w:t>
      </w:r>
      <w:proofErr w:type="spellStart"/>
      <w:r w:rsidRPr="00BE11DD">
        <w:rPr>
          <w:lang w:val="en-US"/>
        </w:rPr>
        <w:t>SCell</w:t>
      </w:r>
      <w:proofErr w:type="spellEnd"/>
      <w:r w:rsidRPr="00BE11DD">
        <w:rPr>
          <w:lang w:val="en-US"/>
        </w:rPr>
        <w:t xml:space="preserve"> </w:t>
      </w:r>
      <w:r w:rsidR="003318E3">
        <w:rPr>
          <w:lang w:val="en-US"/>
        </w:rPr>
        <w:t xml:space="preserve">for a certain UE </w:t>
      </w:r>
      <w:r w:rsidRPr="00BE11DD">
        <w:rPr>
          <w:lang w:val="en-US"/>
        </w:rPr>
        <w:t xml:space="preserve">but rather whether the </w:t>
      </w:r>
      <w:proofErr w:type="spellStart"/>
      <w:r w:rsidRPr="00BE11DD">
        <w:rPr>
          <w:lang w:val="en-US"/>
        </w:rPr>
        <w:t>gNB</w:t>
      </w:r>
      <w:proofErr w:type="spellEnd"/>
      <w:r w:rsidRPr="00BE11DD">
        <w:rPr>
          <w:lang w:val="en-US"/>
        </w:rPr>
        <w:t xml:space="preserve"> allows or blocks legacy UE access within that cell. Given that the cell barring mechanism for legacy UEs has been present in all NR releases, including Rel-18 NES, the network has the capability to control legacy UE impact even while performing SSB adaptation.</w:t>
      </w:r>
    </w:p>
    <w:p w14:paraId="5CEAA680" w14:textId="3DF96FDD" w:rsidR="00BE11DD" w:rsidRPr="00BE11DD" w:rsidRDefault="003318E3" w:rsidP="00BE11DD">
      <w:pPr>
        <w:rPr>
          <w:lang w:val="en-US"/>
        </w:rPr>
      </w:pPr>
      <w:r>
        <w:rPr>
          <w:lang w:val="en-US"/>
        </w:rPr>
        <w:t>Therefore, f</w:t>
      </w:r>
      <w:r w:rsidR="00BE11DD" w:rsidRPr="00BE11DD">
        <w:rPr>
          <w:lang w:val="en-US"/>
        </w:rPr>
        <w:t xml:space="preserve">rom the perspective of maintaining consistency between </w:t>
      </w:r>
      <w:proofErr w:type="spellStart"/>
      <w:r w:rsidR="00BE11DD" w:rsidRPr="00BE11DD">
        <w:rPr>
          <w:lang w:val="en-US"/>
        </w:rPr>
        <w:t>PCell</w:t>
      </w:r>
      <w:proofErr w:type="spellEnd"/>
      <w:r w:rsidR="00BE11DD" w:rsidRPr="00BE11DD">
        <w:rPr>
          <w:lang w:val="en-US"/>
        </w:rPr>
        <w:t xml:space="preserve"> and </w:t>
      </w:r>
      <w:proofErr w:type="spellStart"/>
      <w:r w:rsidR="00BE11DD" w:rsidRPr="00BE11DD">
        <w:rPr>
          <w:lang w:val="en-US"/>
        </w:rPr>
        <w:t>SCell</w:t>
      </w:r>
      <w:proofErr w:type="spellEnd"/>
      <w:r w:rsidR="00BE11DD" w:rsidRPr="00BE11DD">
        <w:rPr>
          <w:lang w:val="en-US"/>
        </w:rPr>
        <w:t xml:space="preserve">, it may be appropriate not to support SSB adaptation in </w:t>
      </w:r>
      <w:proofErr w:type="spellStart"/>
      <w:r w:rsidR="00BE11DD" w:rsidRPr="00BE11DD">
        <w:rPr>
          <w:lang w:val="en-US"/>
        </w:rPr>
        <w:t>SCells</w:t>
      </w:r>
      <w:proofErr w:type="spellEnd"/>
      <w:r w:rsidR="00BE11DD" w:rsidRPr="00BE11DD">
        <w:rPr>
          <w:lang w:val="en-US"/>
        </w:rPr>
        <w:t xml:space="preserve"> </w:t>
      </w:r>
      <w:r>
        <w:rPr>
          <w:lang w:val="en-US"/>
        </w:rPr>
        <w:t>at all</w:t>
      </w:r>
      <w:r w:rsidR="00BE11DD" w:rsidRPr="00BE11DD">
        <w:rPr>
          <w:lang w:val="en-US"/>
        </w:rPr>
        <w:t xml:space="preserve">. However, given that a decision has already been made to support NCD-SSB adaptation in </w:t>
      </w:r>
      <w:proofErr w:type="spellStart"/>
      <w:r w:rsidR="00BE11DD" w:rsidRPr="00BE11DD">
        <w:rPr>
          <w:lang w:val="en-US"/>
        </w:rPr>
        <w:t>SCells</w:t>
      </w:r>
      <w:proofErr w:type="spellEnd"/>
      <w:r w:rsidR="00BE11DD" w:rsidRPr="00BE11DD">
        <w:rPr>
          <w:lang w:val="en-US"/>
        </w:rPr>
        <w:t>, the following two options</w:t>
      </w:r>
      <w:r w:rsidR="00706B82">
        <w:rPr>
          <w:lang w:val="en-US"/>
        </w:rPr>
        <w:t xml:space="preserve"> </w:t>
      </w:r>
      <w:r>
        <w:rPr>
          <w:lang w:val="en-US"/>
        </w:rPr>
        <w:t>are the natural ways forward</w:t>
      </w:r>
      <w:r w:rsidR="00BE11DD" w:rsidRPr="00BE11DD">
        <w:rPr>
          <w:lang w:val="en-US"/>
        </w:rPr>
        <w:t>:</w:t>
      </w:r>
    </w:p>
    <w:p w14:paraId="11DC817B" w14:textId="5FC29E18" w:rsidR="00706B82" w:rsidRDefault="00706B82" w:rsidP="00242E06">
      <w:pPr>
        <w:pStyle w:val="a4"/>
        <w:numPr>
          <w:ilvl w:val="0"/>
          <w:numId w:val="11"/>
        </w:numPr>
        <w:spacing w:after="60"/>
        <w:ind w:leftChars="0" w:left="806" w:hanging="403"/>
        <w:rPr>
          <w:lang w:val="en-US"/>
        </w:rPr>
      </w:pPr>
      <w:r>
        <w:rPr>
          <w:lang w:val="en-US"/>
        </w:rPr>
        <w:t>Alt.</w:t>
      </w:r>
      <w:r w:rsidR="00BE11DD" w:rsidRPr="00706B82">
        <w:rPr>
          <w:lang w:val="en-US"/>
        </w:rPr>
        <w:t xml:space="preserve"> 1: Support </w:t>
      </w:r>
      <w:r w:rsidR="003318E3">
        <w:rPr>
          <w:lang w:val="en-US"/>
        </w:rPr>
        <w:t xml:space="preserve">adaptation for both </w:t>
      </w:r>
      <w:r w:rsidR="00BE11DD" w:rsidRPr="00706B82">
        <w:rPr>
          <w:lang w:val="en-US"/>
        </w:rPr>
        <w:t xml:space="preserve">CD-SSB </w:t>
      </w:r>
      <w:r w:rsidR="003318E3">
        <w:rPr>
          <w:lang w:val="en-US"/>
        </w:rPr>
        <w:t>and NCD-SSB</w:t>
      </w:r>
      <w:r w:rsidR="006C49C3">
        <w:rPr>
          <w:lang w:val="en-US"/>
        </w:rPr>
        <w:t xml:space="preserve"> in </w:t>
      </w:r>
      <w:proofErr w:type="spellStart"/>
      <w:r w:rsidR="006C49C3">
        <w:rPr>
          <w:lang w:val="en-US"/>
        </w:rPr>
        <w:t>SCell</w:t>
      </w:r>
      <w:proofErr w:type="spellEnd"/>
      <w:r w:rsidR="00BE11DD" w:rsidRPr="00706B82">
        <w:rPr>
          <w:lang w:val="en-US"/>
        </w:rPr>
        <w:t>.</w:t>
      </w:r>
    </w:p>
    <w:p w14:paraId="073DC633" w14:textId="36933DC3" w:rsidR="00706B82" w:rsidRDefault="00706B82" w:rsidP="00242E06">
      <w:pPr>
        <w:pStyle w:val="a4"/>
        <w:numPr>
          <w:ilvl w:val="0"/>
          <w:numId w:val="11"/>
        </w:numPr>
        <w:spacing w:after="60"/>
        <w:ind w:leftChars="0" w:left="806" w:hanging="403"/>
        <w:rPr>
          <w:lang w:val="en-US"/>
        </w:rPr>
      </w:pPr>
      <w:r>
        <w:rPr>
          <w:lang w:val="en-US"/>
        </w:rPr>
        <w:t>Alt.</w:t>
      </w:r>
      <w:r w:rsidR="00BE11DD" w:rsidRPr="00706B82">
        <w:rPr>
          <w:lang w:val="en-US"/>
        </w:rPr>
        <w:t xml:space="preserve"> 2: </w:t>
      </w:r>
      <w:r w:rsidR="003318E3">
        <w:rPr>
          <w:lang w:val="en-US"/>
        </w:rPr>
        <w:t>Support adaptation only for NCD-SSB</w:t>
      </w:r>
      <w:r w:rsidR="006C49C3">
        <w:rPr>
          <w:lang w:val="en-US"/>
        </w:rPr>
        <w:t xml:space="preserve"> in </w:t>
      </w:r>
      <w:proofErr w:type="spellStart"/>
      <w:r w:rsidR="006C49C3">
        <w:rPr>
          <w:lang w:val="en-US"/>
        </w:rPr>
        <w:t>SCell</w:t>
      </w:r>
      <w:proofErr w:type="spellEnd"/>
      <w:r>
        <w:rPr>
          <w:lang w:val="en-US"/>
        </w:rPr>
        <w:t>.</w:t>
      </w:r>
    </w:p>
    <w:p w14:paraId="4ECAF692" w14:textId="57D2B912" w:rsidR="00BE11DD" w:rsidRPr="00706B82" w:rsidRDefault="00706B82" w:rsidP="00242E06">
      <w:pPr>
        <w:pStyle w:val="a4"/>
        <w:numPr>
          <w:ilvl w:val="1"/>
          <w:numId w:val="13"/>
        </w:numPr>
        <w:ind w:leftChars="0"/>
        <w:rPr>
          <w:lang w:val="en-US"/>
        </w:rPr>
      </w:pPr>
      <w:r>
        <w:rPr>
          <w:lang w:val="en-US"/>
        </w:rPr>
        <w:t>I</w:t>
      </w:r>
      <w:r w:rsidR="00BE11DD" w:rsidRPr="00706B82">
        <w:rPr>
          <w:lang w:val="en-US"/>
        </w:rPr>
        <w:t xml:space="preserve">n this case, to achieve </w:t>
      </w:r>
      <w:r w:rsidR="00BA4DF4">
        <w:rPr>
          <w:lang w:val="en-US"/>
        </w:rPr>
        <w:t xml:space="preserve">the </w:t>
      </w:r>
      <w:r w:rsidR="00BE11DD" w:rsidRPr="00706B82">
        <w:rPr>
          <w:lang w:val="en-US"/>
        </w:rPr>
        <w:t xml:space="preserve">NES gain, CD-SSB should not be configured in </w:t>
      </w:r>
      <w:proofErr w:type="spellStart"/>
      <w:r w:rsidR="00BE11DD" w:rsidRPr="00706B82">
        <w:rPr>
          <w:lang w:val="en-US"/>
        </w:rPr>
        <w:t>SCell</w:t>
      </w:r>
      <w:proofErr w:type="spellEnd"/>
      <w:r w:rsidR="00BE11DD" w:rsidRPr="00706B82">
        <w:rPr>
          <w:lang w:val="en-US"/>
        </w:rPr>
        <w:t xml:space="preserve">. That is, </w:t>
      </w:r>
      <w:r w:rsidR="00526C68">
        <w:rPr>
          <w:lang w:val="en-US"/>
        </w:rPr>
        <w:t xml:space="preserve">the </w:t>
      </w:r>
      <w:proofErr w:type="spellStart"/>
      <w:r w:rsidR="00BE11DD" w:rsidRPr="00706B82">
        <w:rPr>
          <w:lang w:val="en-US"/>
        </w:rPr>
        <w:t>SCell</w:t>
      </w:r>
      <w:proofErr w:type="spellEnd"/>
      <w:r w:rsidR="00BE11DD" w:rsidRPr="00706B82">
        <w:rPr>
          <w:lang w:val="en-US"/>
        </w:rPr>
        <w:t xml:space="preserve"> must operate solely with NCD-SSB.</w:t>
      </w:r>
    </w:p>
    <w:p w14:paraId="315D92FA" w14:textId="468843CF" w:rsidR="00BE11DD" w:rsidRDefault="00301906" w:rsidP="00BE11DD">
      <w:pPr>
        <w:rPr>
          <w:lang w:val="en-US"/>
        </w:rPr>
      </w:pPr>
      <w:r>
        <w:t>Both alternatives appear to be feasible</w:t>
      </w:r>
      <w:r w:rsidR="00706B82">
        <w:rPr>
          <w:lang w:val="en-US"/>
        </w:rPr>
        <w:t xml:space="preserve">. </w:t>
      </w:r>
      <w:r w:rsidR="00706B82" w:rsidRPr="00706B82">
        <w:rPr>
          <w:lang w:val="en-US"/>
        </w:rPr>
        <w:t xml:space="preserve">However, Alt. 2 is not desirable as it imposes a restriction that prevents the use of CD-SSB. </w:t>
      </w:r>
      <w:r w:rsidR="00DF22FD" w:rsidRPr="00DF22FD">
        <w:rPr>
          <w:lang w:val="en-US"/>
        </w:rPr>
        <w:t xml:space="preserve">This results in a functional limitation where the </w:t>
      </w:r>
      <w:proofErr w:type="spellStart"/>
      <w:r w:rsidR="00DF22FD">
        <w:rPr>
          <w:lang w:val="en-US"/>
        </w:rPr>
        <w:t>SC</w:t>
      </w:r>
      <w:r w:rsidR="00DF22FD" w:rsidRPr="00DF22FD">
        <w:rPr>
          <w:lang w:val="en-US"/>
        </w:rPr>
        <w:t>ell</w:t>
      </w:r>
      <w:proofErr w:type="spellEnd"/>
      <w:r w:rsidR="00DF22FD" w:rsidRPr="00DF22FD">
        <w:rPr>
          <w:lang w:val="en-US"/>
        </w:rPr>
        <w:t xml:space="preserve"> cannot operate as a </w:t>
      </w:r>
      <w:proofErr w:type="spellStart"/>
      <w:r w:rsidR="00DF22FD" w:rsidRPr="00DF22FD">
        <w:rPr>
          <w:lang w:val="en-US"/>
        </w:rPr>
        <w:t>PCell</w:t>
      </w:r>
      <w:proofErr w:type="spellEnd"/>
      <w:r w:rsidR="00DF22FD" w:rsidRPr="00DF22FD">
        <w:rPr>
          <w:lang w:val="en-US"/>
        </w:rPr>
        <w:t xml:space="preserve"> for another UE.</w:t>
      </w:r>
      <w:r w:rsidR="00DF22FD">
        <w:rPr>
          <w:lang w:val="en-US"/>
        </w:rPr>
        <w:t xml:space="preserve"> </w:t>
      </w:r>
      <w:r w:rsidR="00546348" w:rsidRPr="00546348">
        <w:rPr>
          <w:lang w:val="en-US"/>
        </w:rPr>
        <w:t xml:space="preserve">Moreover, further investigation </w:t>
      </w:r>
      <w:r w:rsidR="00546348">
        <w:rPr>
          <w:lang w:val="en-US"/>
        </w:rPr>
        <w:t>may be</w:t>
      </w:r>
      <w:r w:rsidR="00546348" w:rsidRPr="00546348">
        <w:rPr>
          <w:lang w:val="en-US"/>
        </w:rPr>
        <w:t xml:space="preserve"> needed regarding the association between the initial active DL BWP and NCD-SSB in the </w:t>
      </w:r>
      <w:proofErr w:type="spellStart"/>
      <w:r w:rsidR="00546348" w:rsidRPr="00546348">
        <w:rPr>
          <w:lang w:val="en-US"/>
        </w:rPr>
        <w:t>SCell</w:t>
      </w:r>
      <w:proofErr w:type="spellEnd"/>
      <w:r w:rsidR="00706B82" w:rsidRPr="00706B82">
        <w:rPr>
          <w:lang w:val="en-US"/>
        </w:rPr>
        <w:t xml:space="preserve">. </w:t>
      </w:r>
      <w:r w:rsidR="00546348" w:rsidRPr="00546348">
        <w:rPr>
          <w:lang w:val="en-US"/>
        </w:rPr>
        <w:t xml:space="preserve">In contrast, Alt. 1 offers a simpler approach, avoiding these issues and making </w:t>
      </w:r>
      <w:r w:rsidR="00546348">
        <w:rPr>
          <w:lang w:val="en-US"/>
        </w:rPr>
        <w:t>the SSB adaptation scheme</w:t>
      </w:r>
      <w:r w:rsidR="00546348" w:rsidRPr="00546348">
        <w:rPr>
          <w:lang w:val="en-US"/>
        </w:rPr>
        <w:t xml:space="preserve"> a more practical and preferable solution</w:t>
      </w:r>
      <w:r w:rsidR="003E1885">
        <w:rPr>
          <w:lang w:val="en-US"/>
        </w:rPr>
        <w:t>.</w:t>
      </w:r>
    </w:p>
    <w:p w14:paraId="6BC7DCAB" w14:textId="36C26B4F" w:rsidR="003E1885" w:rsidRPr="003E1885" w:rsidRDefault="003E1885" w:rsidP="00BE11DD">
      <w:pPr>
        <w:rPr>
          <w:b/>
          <w:bCs/>
        </w:rPr>
      </w:pPr>
      <w:r w:rsidRPr="003E1885">
        <w:rPr>
          <w:rFonts w:hint="eastAsia"/>
          <w:b/>
          <w:bCs/>
          <w:lang w:val="en-US"/>
        </w:rPr>
        <w:t>P</w:t>
      </w:r>
      <w:r w:rsidRPr="003E1885">
        <w:rPr>
          <w:b/>
          <w:bCs/>
          <w:lang w:val="en-US"/>
        </w:rPr>
        <w:t xml:space="preserve">roposal 1: For Rel-19 NES-capable UE’s </w:t>
      </w:r>
      <w:proofErr w:type="spellStart"/>
      <w:r w:rsidRPr="003E1885">
        <w:rPr>
          <w:b/>
          <w:bCs/>
          <w:lang w:val="en-US"/>
        </w:rPr>
        <w:t>SCell</w:t>
      </w:r>
      <w:proofErr w:type="spellEnd"/>
      <w:r w:rsidRPr="003E1885">
        <w:rPr>
          <w:b/>
          <w:bCs/>
          <w:lang w:val="en-US"/>
        </w:rPr>
        <w:t xml:space="preserve">, support </w:t>
      </w:r>
      <w:r w:rsidR="00EE3E41">
        <w:rPr>
          <w:b/>
          <w:bCs/>
          <w:lang w:val="en-US"/>
        </w:rPr>
        <w:t xml:space="preserve">SSB time domain </w:t>
      </w:r>
      <w:r w:rsidRPr="003E1885">
        <w:rPr>
          <w:b/>
          <w:bCs/>
          <w:lang w:val="en-US"/>
        </w:rPr>
        <w:t xml:space="preserve">adaptation for </w:t>
      </w:r>
      <w:r w:rsidR="00EE3E41">
        <w:rPr>
          <w:b/>
          <w:bCs/>
          <w:lang w:val="en-US"/>
        </w:rPr>
        <w:t xml:space="preserve">both </w:t>
      </w:r>
      <w:r w:rsidRPr="003E1885">
        <w:rPr>
          <w:b/>
          <w:bCs/>
          <w:lang w:val="en-US"/>
        </w:rPr>
        <w:t>CD-SSB</w:t>
      </w:r>
      <w:r w:rsidR="00EE3E41">
        <w:rPr>
          <w:b/>
          <w:bCs/>
          <w:lang w:val="en-US"/>
        </w:rPr>
        <w:t xml:space="preserve"> and</w:t>
      </w:r>
      <w:r w:rsidR="00C05015">
        <w:rPr>
          <w:b/>
          <w:bCs/>
          <w:lang w:val="en-US"/>
        </w:rPr>
        <w:t xml:space="preserve"> NCD-SSB</w:t>
      </w:r>
      <w:r w:rsidRPr="003E1885">
        <w:rPr>
          <w:b/>
          <w:bCs/>
          <w:lang w:val="en-US"/>
        </w:rPr>
        <w:t>.</w:t>
      </w:r>
    </w:p>
    <w:p w14:paraId="77C5724A" w14:textId="082E3CD2" w:rsidR="00B277D5" w:rsidRDefault="00B277D5" w:rsidP="003E1885">
      <w:pPr>
        <w:rPr>
          <w:b/>
        </w:rPr>
      </w:pPr>
    </w:p>
    <w:p w14:paraId="5CBD9A07" w14:textId="41DDA1F9" w:rsidR="00291C2F" w:rsidRPr="00BE11DD" w:rsidRDefault="00291C2F" w:rsidP="00291C2F">
      <w:pPr>
        <w:rPr>
          <w:b/>
          <w:u w:val="single"/>
        </w:rPr>
      </w:pPr>
      <w:r w:rsidRPr="00291C2F">
        <w:rPr>
          <w:b/>
          <w:highlight w:val="cyan"/>
          <w:u w:val="single"/>
        </w:rPr>
        <w:t>[</w:t>
      </w:r>
      <w:r>
        <w:rPr>
          <w:b/>
          <w:highlight w:val="cyan"/>
          <w:u w:val="single"/>
        </w:rPr>
        <w:t>Handling of multiple SSBs</w:t>
      </w:r>
      <w:r w:rsidRPr="00291C2F">
        <w:rPr>
          <w:b/>
          <w:highlight w:val="cyan"/>
          <w:u w:val="single"/>
        </w:rPr>
        <w:t>]</w:t>
      </w:r>
    </w:p>
    <w:p w14:paraId="007ED718" w14:textId="2B6B38D0" w:rsidR="00AF5D85" w:rsidRDefault="00AF5D85" w:rsidP="00AF5D85">
      <w:r>
        <w:t xml:space="preserve">Irrespective of whether Alt. 1 or Alt. 2 is adopted, </w:t>
      </w:r>
      <w:r w:rsidR="00EE3E41">
        <w:t xml:space="preserve">a </w:t>
      </w:r>
      <w:r>
        <w:t xml:space="preserve">UE </w:t>
      </w:r>
      <w:r w:rsidR="00EE3E41">
        <w:t xml:space="preserve">operating with multiple BWPs in a </w:t>
      </w:r>
      <w:proofErr w:type="spellStart"/>
      <w:r w:rsidR="00EE3E41">
        <w:t>SCell</w:t>
      </w:r>
      <w:proofErr w:type="spellEnd"/>
      <w:r w:rsidR="00EE3E41">
        <w:t xml:space="preserve"> </w:t>
      </w:r>
      <w:r>
        <w:t xml:space="preserve">can be configured with multiple SSBs. Under Alt. 1, these SSBs may include both CD-SSB and NCD-SSB, while </w:t>
      </w:r>
      <w:r>
        <w:lastRenderedPageBreak/>
        <w:t xml:space="preserve">under Alt. 2, multiple NCD-SSBs, each associated with a different DL BWP, can be configured. In this case, to fully achieve the NES gain, the periodicities of all SSBs configured in the </w:t>
      </w:r>
      <w:proofErr w:type="spellStart"/>
      <w:r>
        <w:t>SCell</w:t>
      </w:r>
      <w:proofErr w:type="spellEnd"/>
      <w:r>
        <w:t xml:space="preserve"> should be adapted synchronously. Additionally, considering dynamic BWP switching across DL BWPs associated with different SSBs, the adaptation should target both:</w:t>
      </w:r>
    </w:p>
    <w:p w14:paraId="49B13C55" w14:textId="1B7E8C09" w:rsidR="00AF5D85" w:rsidRDefault="00AF5D85" w:rsidP="00242E06">
      <w:pPr>
        <w:pStyle w:val="a4"/>
        <w:numPr>
          <w:ilvl w:val="0"/>
          <w:numId w:val="14"/>
        </w:numPr>
        <w:spacing w:after="60"/>
        <w:ind w:leftChars="0" w:left="806" w:hanging="403"/>
      </w:pPr>
      <w:r>
        <w:t>SSB associated with the current active DL BWP</w:t>
      </w:r>
      <w:r w:rsidR="00C05015">
        <w:t>, and</w:t>
      </w:r>
    </w:p>
    <w:p w14:paraId="60C935DE" w14:textId="0EAED606" w:rsidR="00600527" w:rsidRDefault="00AF5D85" w:rsidP="00242E06">
      <w:pPr>
        <w:pStyle w:val="a4"/>
        <w:numPr>
          <w:ilvl w:val="0"/>
          <w:numId w:val="14"/>
        </w:numPr>
        <w:ind w:leftChars="0"/>
      </w:pPr>
      <w:r>
        <w:t xml:space="preserve">SSB(s) not associated with </w:t>
      </w:r>
      <w:r w:rsidR="00C05015">
        <w:t xml:space="preserve">DL BWP(s) other than </w:t>
      </w:r>
      <w:r>
        <w:t>the current active DL BWP</w:t>
      </w:r>
      <w:r w:rsidR="00C05015">
        <w:t>.</w:t>
      </w:r>
    </w:p>
    <w:p w14:paraId="57FD5908" w14:textId="5552FB2F" w:rsidR="00C05015" w:rsidRDefault="00C05015" w:rsidP="00C05015">
      <w:pPr>
        <w:rPr>
          <w:b/>
        </w:rPr>
      </w:pPr>
      <w:r w:rsidRPr="00E059C9">
        <w:rPr>
          <w:rFonts w:hint="eastAsia"/>
          <w:b/>
        </w:rPr>
        <w:t>P</w:t>
      </w:r>
      <w:r w:rsidRPr="00E059C9">
        <w:rPr>
          <w:b/>
        </w:rPr>
        <w:t xml:space="preserve">roposal </w:t>
      </w:r>
      <w:r>
        <w:rPr>
          <w:b/>
        </w:rPr>
        <w:t>2</w:t>
      </w:r>
      <w:r w:rsidRPr="00E059C9">
        <w:rPr>
          <w:b/>
        </w:rPr>
        <w:t xml:space="preserve">: </w:t>
      </w:r>
      <w:r w:rsidRPr="00C05015">
        <w:rPr>
          <w:b/>
        </w:rPr>
        <w:t xml:space="preserve">The periodicities of multiple SSBs configured in the same </w:t>
      </w:r>
      <w:proofErr w:type="spellStart"/>
      <w:r w:rsidRPr="00C05015">
        <w:rPr>
          <w:b/>
        </w:rPr>
        <w:t>SCell</w:t>
      </w:r>
      <w:proofErr w:type="spellEnd"/>
      <w:r w:rsidRPr="00C05015">
        <w:rPr>
          <w:b/>
        </w:rPr>
        <w:t>, or a common periodicity, can be simultaneously</w:t>
      </w:r>
      <w:r w:rsidR="005E357A">
        <w:rPr>
          <w:b/>
        </w:rPr>
        <w:t xml:space="preserve"> </w:t>
      </w:r>
      <w:r w:rsidR="005E357A" w:rsidRPr="00C05015">
        <w:rPr>
          <w:b/>
        </w:rPr>
        <w:t>adapted</w:t>
      </w:r>
      <w:r>
        <w:rPr>
          <w:b/>
        </w:rPr>
        <w:t>.</w:t>
      </w:r>
    </w:p>
    <w:p w14:paraId="0E2225F2" w14:textId="0530E6B0" w:rsidR="00C05015" w:rsidRPr="00C05015" w:rsidRDefault="00B73721" w:rsidP="00C05015">
      <w:pPr>
        <w:spacing w:after="60"/>
        <w:rPr>
          <w:b/>
        </w:rPr>
      </w:pPr>
      <w:r w:rsidRPr="00C05015">
        <w:rPr>
          <w:rFonts w:hint="eastAsia"/>
          <w:b/>
        </w:rPr>
        <w:t>P</w:t>
      </w:r>
      <w:r w:rsidRPr="00C05015">
        <w:rPr>
          <w:b/>
        </w:rPr>
        <w:t xml:space="preserve">roposal </w:t>
      </w:r>
      <w:r w:rsidR="00C05015" w:rsidRPr="00C05015">
        <w:rPr>
          <w:b/>
        </w:rPr>
        <w:t>3</w:t>
      </w:r>
      <w:r w:rsidRPr="00C05015">
        <w:rPr>
          <w:b/>
        </w:rPr>
        <w:t xml:space="preserve">: SSB time domain adaptation </w:t>
      </w:r>
      <w:r w:rsidR="00C05015">
        <w:rPr>
          <w:b/>
        </w:rPr>
        <w:t>applies to</w:t>
      </w:r>
      <w:r w:rsidRPr="00C05015">
        <w:rPr>
          <w:b/>
        </w:rPr>
        <w:t xml:space="preserve"> both</w:t>
      </w:r>
      <w:r w:rsidR="00C05015">
        <w:rPr>
          <w:b/>
        </w:rPr>
        <w:t>:</w:t>
      </w:r>
    </w:p>
    <w:p w14:paraId="1CBDA03B" w14:textId="1995518A" w:rsidR="00C05015" w:rsidRPr="00C05015" w:rsidRDefault="00C05015" w:rsidP="00242E06">
      <w:pPr>
        <w:pStyle w:val="a4"/>
        <w:numPr>
          <w:ilvl w:val="0"/>
          <w:numId w:val="15"/>
        </w:numPr>
        <w:spacing w:after="60"/>
        <w:ind w:leftChars="0"/>
        <w:rPr>
          <w:b/>
        </w:rPr>
      </w:pPr>
      <w:r w:rsidRPr="00C05015">
        <w:rPr>
          <w:b/>
        </w:rPr>
        <w:t>SSB associated with the current active DL BWP</w:t>
      </w:r>
      <w:r>
        <w:rPr>
          <w:b/>
        </w:rPr>
        <w:t>, and</w:t>
      </w:r>
    </w:p>
    <w:p w14:paraId="77A10B40" w14:textId="400EB126" w:rsidR="00B73721" w:rsidRPr="00C05015" w:rsidRDefault="00C05015" w:rsidP="00242E06">
      <w:pPr>
        <w:pStyle w:val="a4"/>
        <w:numPr>
          <w:ilvl w:val="0"/>
          <w:numId w:val="15"/>
        </w:numPr>
        <w:ind w:leftChars="0"/>
        <w:rPr>
          <w:b/>
        </w:rPr>
      </w:pPr>
      <w:r w:rsidRPr="00C05015">
        <w:rPr>
          <w:b/>
        </w:rPr>
        <w:t>SSB(s) not associated with DL BWP(s) other than the current active DL BWP</w:t>
      </w:r>
      <w:r>
        <w:rPr>
          <w:b/>
        </w:rPr>
        <w:t>.</w:t>
      </w:r>
    </w:p>
    <w:p w14:paraId="6BC4A90B" w14:textId="6E9B9AC8" w:rsidR="00912311" w:rsidRDefault="00912311" w:rsidP="00F34AC6"/>
    <w:p w14:paraId="7652EFE0" w14:textId="270E3758" w:rsidR="00291C2F" w:rsidRPr="00BE11DD" w:rsidRDefault="00291C2F" w:rsidP="00291C2F">
      <w:pPr>
        <w:rPr>
          <w:b/>
          <w:u w:val="single"/>
        </w:rPr>
      </w:pPr>
      <w:r w:rsidRPr="00291C2F">
        <w:rPr>
          <w:b/>
          <w:highlight w:val="cyan"/>
          <w:u w:val="single"/>
        </w:rPr>
        <w:t>[</w:t>
      </w:r>
      <w:r w:rsidR="00404763">
        <w:rPr>
          <w:b/>
          <w:highlight w:val="cyan"/>
          <w:u w:val="single"/>
        </w:rPr>
        <w:t>SSB configuration</w:t>
      </w:r>
      <w:r w:rsidRPr="00291C2F">
        <w:rPr>
          <w:b/>
          <w:highlight w:val="cyan"/>
          <w:u w:val="single"/>
        </w:rPr>
        <w:t>]</w:t>
      </w:r>
    </w:p>
    <w:p w14:paraId="2E41A7DC" w14:textId="03A8F1DC" w:rsidR="00C05015" w:rsidRDefault="00C05015" w:rsidP="00C05015">
      <w:pPr>
        <w:rPr>
          <w:lang w:val="en-US"/>
        </w:rPr>
      </w:pPr>
      <w:r w:rsidRPr="00C05015">
        <w:rPr>
          <w:lang w:val="en-US"/>
        </w:rPr>
        <w:t xml:space="preserve">Regarding the </w:t>
      </w:r>
      <w:r w:rsidR="006C0807">
        <w:rPr>
          <w:lang w:val="en-US"/>
        </w:rPr>
        <w:t xml:space="preserve">SSB </w:t>
      </w:r>
      <w:r w:rsidRPr="00C05015">
        <w:rPr>
          <w:lang w:val="en-US"/>
        </w:rPr>
        <w:t xml:space="preserve">adaptation mechanism, it was agreed to support the adaptation of SSB burst periodicity </w:t>
      </w:r>
      <w:r w:rsidRPr="00762715">
        <w:rPr>
          <w:rFonts w:cs="Times"/>
          <w:lang w:eastAsia="x-none"/>
        </w:rPr>
        <w:t>using one or more SSB burst periodicity value(s)</w:t>
      </w:r>
      <w:r>
        <w:rPr>
          <w:rFonts w:cs="Times"/>
          <w:lang w:eastAsia="x-none"/>
        </w:rPr>
        <w:t xml:space="preserve">. </w:t>
      </w:r>
      <w:r w:rsidRPr="00C05015">
        <w:rPr>
          <w:lang w:val="en-US"/>
        </w:rPr>
        <w:t xml:space="preserve">A natural implementation of this scheme is to configure multiple candidate periodicity values for each SSB (CD-SSB or NCD-SSB) via RRC signaling and dynamically indicate one of the configured values. For CD-SSB, the candidate periodicity values </w:t>
      </w:r>
      <w:r>
        <w:rPr>
          <w:lang w:val="en-US"/>
        </w:rPr>
        <w:t>would</w:t>
      </w:r>
      <w:r w:rsidRPr="00C05015">
        <w:rPr>
          <w:lang w:val="en-US"/>
        </w:rPr>
        <w:t xml:space="preserve"> always include the default periodicity</w:t>
      </w:r>
      <w:r>
        <w:rPr>
          <w:lang w:val="en-US"/>
        </w:rPr>
        <w:t xml:space="preserve"> of 20 </w:t>
      </w:r>
      <w:proofErr w:type="spellStart"/>
      <w:r>
        <w:rPr>
          <w:lang w:val="en-US"/>
        </w:rPr>
        <w:t>ms</w:t>
      </w:r>
      <w:r w:rsidRPr="00C05015">
        <w:rPr>
          <w:lang w:val="en-US"/>
        </w:rPr>
        <w:t>.</w:t>
      </w:r>
      <w:proofErr w:type="spellEnd"/>
    </w:p>
    <w:p w14:paraId="2A9073C3" w14:textId="77777777" w:rsidR="00497548" w:rsidRPr="00FA7A49" w:rsidRDefault="00497548" w:rsidP="00497548">
      <w:pPr>
        <w:rPr>
          <w:lang w:val="en-US"/>
        </w:rPr>
      </w:pPr>
      <w:r w:rsidRPr="00FA7A49">
        <w:rPr>
          <w:lang w:val="en-US"/>
        </w:rPr>
        <w:t xml:space="preserve">To configure multiple </w:t>
      </w:r>
      <w:r>
        <w:rPr>
          <w:lang w:val="en-US"/>
        </w:rPr>
        <w:t xml:space="preserve">candidate </w:t>
      </w:r>
      <w:r w:rsidRPr="00FA7A49">
        <w:rPr>
          <w:lang w:val="en-US"/>
        </w:rPr>
        <w:t>periodicity values for each SSB, there are two possible approaches:</w:t>
      </w:r>
    </w:p>
    <w:p w14:paraId="02B5D3D7" w14:textId="77777777" w:rsidR="00497548" w:rsidRPr="00FA7A49" w:rsidRDefault="00497548" w:rsidP="00497548">
      <w:pPr>
        <w:pStyle w:val="a4"/>
        <w:numPr>
          <w:ilvl w:val="0"/>
          <w:numId w:val="29"/>
        </w:numPr>
        <w:ind w:leftChars="0"/>
        <w:rPr>
          <w:lang w:val="en-US"/>
        </w:rPr>
      </w:pPr>
      <w:r w:rsidRPr="00FA7A49">
        <w:rPr>
          <w:lang w:val="en-US"/>
        </w:rPr>
        <w:t>Alt</w:t>
      </w:r>
      <w:r>
        <w:rPr>
          <w:lang w:val="en-US"/>
        </w:rPr>
        <w:t>.</w:t>
      </w:r>
      <w:r w:rsidRPr="00FA7A49">
        <w:rPr>
          <w:lang w:val="en-US"/>
        </w:rPr>
        <w:t xml:space="preserve"> 1: Each SSB corresponds to a single SSB configuration that includes multiple SSB periodicity values.</w:t>
      </w:r>
    </w:p>
    <w:p w14:paraId="148C9AFA" w14:textId="77777777" w:rsidR="00497548" w:rsidRPr="00FA7A49" w:rsidRDefault="00497548" w:rsidP="00497548">
      <w:pPr>
        <w:pStyle w:val="a4"/>
        <w:numPr>
          <w:ilvl w:val="0"/>
          <w:numId w:val="29"/>
        </w:numPr>
        <w:ind w:leftChars="0"/>
        <w:rPr>
          <w:lang w:val="en-US"/>
        </w:rPr>
      </w:pPr>
      <w:r w:rsidRPr="00FA7A49">
        <w:rPr>
          <w:lang w:val="en-US"/>
        </w:rPr>
        <w:t>Alt</w:t>
      </w:r>
      <w:r>
        <w:rPr>
          <w:lang w:val="en-US"/>
        </w:rPr>
        <w:t>.</w:t>
      </w:r>
      <w:r w:rsidRPr="00FA7A49">
        <w:rPr>
          <w:lang w:val="en-US"/>
        </w:rPr>
        <w:t xml:space="preserve"> 2: Each SSB corresponds to multiple SSB configurations, with each configuration having a single SSB periodicity value.</w:t>
      </w:r>
    </w:p>
    <w:p w14:paraId="6F9FF771" w14:textId="3DB8A13C" w:rsidR="00497548" w:rsidRDefault="00497548" w:rsidP="00C05015">
      <w:pPr>
        <w:rPr>
          <w:lang w:val="en-US"/>
        </w:rPr>
      </w:pPr>
      <w:r>
        <w:t>Both alternatives would work</w:t>
      </w:r>
      <w:r>
        <w:t>, h</w:t>
      </w:r>
      <w:r>
        <w:t xml:space="preserve">owever, considering the possibility of having multiple SSBs in a </w:t>
      </w:r>
      <w:proofErr w:type="spellStart"/>
      <w:r>
        <w:t>SCell</w:t>
      </w:r>
      <w:proofErr w:type="spellEnd"/>
      <w:r>
        <w:t>, Alt. 1 is preferred since "one configuration per each SSB" is more intuitive and logically clearer, similar to how it is applied to other resources. Moreover, since no parameter other than periodicity was agreed upon for adaptation, Alt. 2 lacks sufficient justification</w:t>
      </w:r>
      <w:r>
        <w:t>.</w:t>
      </w:r>
    </w:p>
    <w:p w14:paraId="25B8269C" w14:textId="45650F9F" w:rsidR="004D2154" w:rsidRPr="00497548" w:rsidRDefault="00C05015" w:rsidP="00F34AC6">
      <w:pPr>
        <w:rPr>
          <w:rFonts w:hint="eastAsia"/>
          <w:b/>
          <w:bCs/>
          <w:lang w:val="en-US"/>
        </w:rPr>
      </w:pPr>
      <w:r w:rsidRPr="00C05015">
        <w:rPr>
          <w:b/>
          <w:bCs/>
          <w:lang w:val="en-US"/>
        </w:rPr>
        <w:t>Proposal 4: For SSB time-domain adaptation, multiple candidate periodicity values can be configured for each SSB via RRC signaling, with one of the configured values dynamically indicated.</w:t>
      </w:r>
    </w:p>
    <w:p w14:paraId="78A42779" w14:textId="18D09AF9" w:rsidR="00404763" w:rsidRPr="001207DD" w:rsidRDefault="001207DD" w:rsidP="00F34AC6">
      <w:pPr>
        <w:rPr>
          <w:b/>
          <w:bCs/>
          <w:lang w:val="en-US"/>
        </w:rPr>
      </w:pPr>
      <w:r w:rsidRPr="00C05015">
        <w:rPr>
          <w:b/>
          <w:bCs/>
          <w:lang w:val="en-US"/>
        </w:rPr>
        <w:t xml:space="preserve">Proposal </w:t>
      </w:r>
      <w:r>
        <w:rPr>
          <w:b/>
          <w:bCs/>
          <w:lang w:val="en-US"/>
        </w:rPr>
        <w:t>5</w:t>
      </w:r>
      <w:r w:rsidRPr="00C05015">
        <w:rPr>
          <w:b/>
          <w:bCs/>
          <w:lang w:val="en-US"/>
        </w:rPr>
        <w:t xml:space="preserve">: </w:t>
      </w:r>
      <w:r w:rsidR="00497548">
        <w:rPr>
          <w:b/>
          <w:bCs/>
          <w:lang w:val="en-US"/>
        </w:rPr>
        <w:t>For each SSB,</w:t>
      </w:r>
      <w:r>
        <w:rPr>
          <w:b/>
          <w:bCs/>
          <w:lang w:val="en-US"/>
        </w:rPr>
        <w:t xml:space="preserve"> UE can be configured with one SSB configuration that can include multiple SSB periodicity values.</w:t>
      </w:r>
    </w:p>
    <w:p w14:paraId="447E367E" w14:textId="77777777" w:rsidR="00404763" w:rsidRPr="00404763" w:rsidRDefault="00404763" w:rsidP="00F34AC6"/>
    <w:p w14:paraId="20829EB7" w14:textId="4A9369D9" w:rsidR="00404763" w:rsidRPr="00BE11DD" w:rsidRDefault="00404763" w:rsidP="00404763">
      <w:pPr>
        <w:rPr>
          <w:b/>
          <w:u w:val="single"/>
        </w:rPr>
      </w:pPr>
      <w:r w:rsidRPr="00291C2F">
        <w:rPr>
          <w:b/>
          <w:highlight w:val="cyan"/>
          <w:u w:val="single"/>
        </w:rPr>
        <w:t>[</w:t>
      </w:r>
      <w:r>
        <w:rPr>
          <w:b/>
          <w:highlight w:val="cyan"/>
          <w:u w:val="single"/>
        </w:rPr>
        <w:t>Dynamic adaptation of SSB periodicity</w:t>
      </w:r>
      <w:r w:rsidRPr="00291C2F">
        <w:rPr>
          <w:b/>
          <w:highlight w:val="cyan"/>
          <w:u w:val="single"/>
        </w:rPr>
        <w:t>]</w:t>
      </w:r>
    </w:p>
    <w:p w14:paraId="3376776C" w14:textId="4BF29BF2" w:rsidR="00C05015" w:rsidRPr="00C05015" w:rsidRDefault="00C05015" w:rsidP="00C05015">
      <w:pPr>
        <w:rPr>
          <w:lang w:val="en-US"/>
        </w:rPr>
      </w:pPr>
      <w:r w:rsidRPr="00C05015">
        <w:rPr>
          <w:lang w:val="en-US"/>
        </w:rPr>
        <w:t xml:space="preserve">For dynamic indication, DCI is the most suitable signaling method considering that NES UEs in idle/inactive mode </w:t>
      </w:r>
      <w:r w:rsidR="005E357A">
        <w:rPr>
          <w:lang w:val="en-US"/>
        </w:rPr>
        <w:t>should</w:t>
      </w:r>
      <w:r w:rsidRPr="00C05015">
        <w:rPr>
          <w:lang w:val="en-US"/>
        </w:rPr>
        <w:t xml:space="preserve"> also track changes in the CD-SSB periodicity. One key consideration is that CD-SSB is cell-specific, while NCD-SSB can be configured as UE-specific. Consequently, the adaptation indication can be either cell-specific or UE-specific, depending on the </w:t>
      </w:r>
      <w:r w:rsidR="002D1AAA">
        <w:rPr>
          <w:lang w:val="en-US"/>
        </w:rPr>
        <w:t>type of</w:t>
      </w:r>
      <w:r w:rsidRPr="00C05015">
        <w:rPr>
          <w:lang w:val="en-US"/>
        </w:rPr>
        <w:t xml:space="preserve"> SSB.</w:t>
      </w:r>
      <w:r w:rsidR="005E357A">
        <w:rPr>
          <w:rFonts w:hint="eastAsia"/>
          <w:lang w:val="en-US"/>
        </w:rPr>
        <w:t xml:space="preserve"> </w:t>
      </w:r>
      <w:r w:rsidR="002D1AAA">
        <w:rPr>
          <w:lang w:val="en-US"/>
        </w:rPr>
        <w:t>Given this context</w:t>
      </w:r>
      <w:r w:rsidRPr="00C05015">
        <w:rPr>
          <w:lang w:val="en-US"/>
        </w:rPr>
        <w:t>, the following two approaches can be considered for DCI signaling:</w:t>
      </w:r>
    </w:p>
    <w:p w14:paraId="62D0298C" w14:textId="77777777" w:rsidR="00C05015" w:rsidRPr="005E357A" w:rsidRDefault="00C05015" w:rsidP="00242E06">
      <w:pPr>
        <w:pStyle w:val="a4"/>
        <w:numPr>
          <w:ilvl w:val="0"/>
          <w:numId w:val="16"/>
        </w:numPr>
        <w:spacing w:after="60"/>
        <w:ind w:leftChars="0" w:left="806" w:hanging="403"/>
        <w:rPr>
          <w:lang w:val="en-US"/>
        </w:rPr>
      </w:pPr>
      <w:r w:rsidRPr="005E357A">
        <w:rPr>
          <w:lang w:val="en-US"/>
        </w:rPr>
        <w:t>Alt. 1: A single DCI format (e.g., DCI format 2_X) for all SSBs.</w:t>
      </w:r>
    </w:p>
    <w:p w14:paraId="66D6CC5A" w14:textId="77777777" w:rsidR="00C05015" w:rsidRPr="005E357A" w:rsidRDefault="00C05015" w:rsidP="00242E06">
      <w:pPr>
        <w:pStyle w:val="a4"/>
        <w:numPr>
          <w:ilvl w:val="0"/>
          <w:numId w:val="16"/>
        </w:numPr>
        <w:ind w:leftChars="0"/>
        <w:rPr>
          <w:lang w:val="en-US"/>
        </w:rPr>
      </w:pPr>
      <w:r w:rsidRPr="005E357A">
        <w:rPr>
          <w:lang w:val="en-US"/>
        </w:rPr>
        <w:t>Alt. 2: Different DCI formats for CD-SSB and NCD-SSB.</w:t>
      </w:r>
    </w:p>
    <w:p w14:paraId="54BD597F" w14:textId="55691AE1" w:rsidR="00C05015" w:rsidRDefault="002D1AAA" w:rsidP="005E357A">
      <w:pPr>
        <w:rPr>
          <w:lang w:val="en-US"/>
        </w:rPr>
      </w:pPr>
      <w:r w:rsidRPr="002D1AAA">
        <w:rPr>
          <w:lang w:val="en-US"/>
        </w:rPr>
        <w:t xml:space="preserve">Another point to note is that a single DCI transmission should enable the simultaneous adaptation of the </w:t>
      </w:r>
      <w:r w:rsidRPr="002D1AAA">
        <w:rPr>
          <w:lang w:val="en-US"/>
        </w:rPr>
        <w:lastRenderedPageBreak/>
        <w:t>periodicities of multiple SSBs</w:t>
      </w:r>
      <w:r>
        <w:rPr>
          <w:lang w:val="en-US"/>
        </w:rPr>
        <w:t xml:space="preserve"> configured in the same </w:t>
      </w:r>
      <w:proofErr w:type="spellStart"/>
      <w:r>
        <w:rPr>
          <w:lang w:val="en-US"/>
        </w:rPr>
        <w:t>SCell</w:t>
      </w:r>
      <w:proofErr w:type="spellEnd"/>
      <w:r>
        <w:rPr>
          <w:lang w:val="en-US"/>
        </w:rPr>
        <w:t>,</w:t>
      </w:r>
      <w:r w:rsidRPr="002D1AAA">
        <w:rPr>
          <w:lang w:val="en-US"/>
        </w:rPr>
        <w:t xml:space="preserve"> or a common periodicity</w:t>
      </w:r>
      <w:r w:rsidR="005E357A">
        <w:rPr>
          <w:lang w:val="en-US"/>
        </w:rPr>
        <w:t>.</w:t>
      </w:r>
    </w:p>
    <w:p w14:paraId="03FBABE0" w14:textId="3E9E526A" w:rsidR="000976CD" w:rsidRPr="00E059C9" w:rsidRDefault="000976CD" w:rsidP="00C02370">
      <w:pPr>
        <w:rPr>
          <w:b/>
        </w:rPr>
      </w:pPr>
      <w:r w:rsidRPr="00E059C9">
        <w:rPr>
          <w:rFonts w:hint="eastAsia"/>
          <w:b/>
        </w:rPr>
        <w:t>P</w:t>
      </w:r>
      <w:r w:rsidRPr="00E059C9">
        <w:rPr>
          <w:b/>
        </w:rPr>
        <w:t xml:space="preserve">roposal </w:t>
      </w:r>
      <w:r w:rsidR="001207DD">
        <w:rPr>
          <w:b/>
        </w:rPr>
        <w:t>6</w:t>
      </w:r>
      <w:r w:rsidRPr="00E059C9">
        <w:rPr>
          <w:b/>
        </w:rPr>
        <w:t>:</w:t>
      </w:r>
      <w:r w:rsidR="007B08A4" w:rsidRPr="00E059C9">
        <w:rPr>
          <w:b/>
        </w:rPr>
        <w:t xml:space="preserve"> Support </w:t>
      </w:r>
      <w:r w:rsidR="00E059C9">
        <w:rPr>
          <w:b/>
        </w:rPr>
        <w:t xml:space="preserve">adaptation of SSB burst periodicity based on </w:t>
      </w:r>
      <w:r w:rsidR="00294552" w:rsidRPr="00E059C9">
        <w:rPr>
          <w:b/>
        </w:rPr>
        <w:t>DCI signalling.</w:t>
      </w:r>
    </w:p>
    <w:p w14:paraId="35E6BEA3" w14:textId="6FE6BD0F" w:rsidR="00294552" w:rsidRPr="005E357A" w:rsidRDefault="00294552" w:rsidP="00E059C9">
      <w:pPr>
        <w:spacing w:after="60"/>
        <w:rPr>
          <w:b/>
        </w:rPr>
      </w:pPr>
      <w:r w:rsidRPr="009822F5">
        <w:rPr>
          <w:rFonts w:hint="eastAsia"/>
          <w:b/>
        </w:rPr>
        <w:t>P</w:t>
      </w:r>
      <w:r w:rsidRPr="009822F5">
        <w:rPr>
          <w:b/>
        </w:rPr>
        <w:t xml:space="preserve">roposal </w:t>
      </w:r>
      <w:r w:rsidR="001207DD">
        <w:rPr>
          <w:b/>
        </w:rPr>
        <w:t>7</w:t>
      </w:r>
      <w:r w:rsidRPr="009822F5">
        <w:rPr>
          <w:b/>
        </w:rPr>
        <w:t xml:space="preserve">: </w:t>
      </w:r>
      <w:r w:rsidR="005E357A">
        <w:rPr>
          <w:b/>
        </w:rPr>
        <w:t>If CD</w:t>
      </w:r>
      <w:r w:rsidR="005E357A" w:rsidRPr="005E357A">
        <w:rPr>
          <w:b/>
        </w:rPr>
        <w:t xml:space="preserve">-SSB adaptation is supported for </w:t>
      </w:r>
      <w:proofErr w:type="spellStart"/>
      <w:r w:rsidR="005E357A" w:rsidRPr="005E357A">
        <w:rPr>
          <w:b/>
        </w:rPr>
        <w:t>SCell</w:t>
      </w:r>
      <w:proofErr w:type="spellEnd"/>
      <w:r w:rsidR="00E059C9" w:rsidRPr="005E357A">
        <w:rPr>
          <w:b/>
        </w:rPr>
        <w:t xml:space="preserve">, </w:t>
      </w:r>
      <w:r w:rsidR="005E357A" w:rsidRPr="005E357A">
        <w:rPr>
          <w:b/>
        </w:rPr>
        <w:t xml:space="preserve">consider the following alternatives for the </w:t>
      </w:r>
      <w:r w:rsidR="005E357A" w:rsidRPr="005E357A">
        <w:rPr>
          <w:rStyle w:val="af2"/>
          <w:b w:val="0"/>
        </w:rPr>
        <w:t>DCI format</w:t>
      </w:r>
      <w:r w:rsidR="005E357A" w:rsidRPr="005E357A">
        <w:rPr>
          <w:b/>
        </w:rPr>
        <w:t xml:space="preserve"> used in SSB adaptation:</w:t>
      </w:r>
    </w:p>
    <w:p w14:paraId="51CE1145" w14:textId="77777777" w:rsidR="009822F5" w:rsidRPr="009822F5" w:rsidRDefault="009822F5" w:rsidP="00242E06">
      <w:pPr>
        <w:pStyle w:val="a4"/>
        <w:numPr>
          <w:ilvl w:val="0"/>
          <w:numId w:val="7"/>
        </w:numPr>
        <w:spacing w:after="60"/>
        <w:ind w:leftChars="0" w:left="806" w:hanging="403"/>
        <w:rPr>
          <w:b/>
        </w:rPr>
      </w:pPr>
      <w:r w:rsidRPr="009822F5">
        <w:rPr>
          <w:rFonts w:hint="eastAsia"/>
          <w:b/>
        </w:rPr>
        <w:t>A</w:t>
      </w:r>
      <w:r w:rsidRPr="009822F5">
        <w:rPr>
          <w:b/>
        </w:rPr>
        <w:t>lt. 1: A single DCI format (e.g., DCI format 2_X) for all SSBs</w:t>
      </w:r>
    </w:p>
    <w:p w14:paraId="6979549D" w14:textId="13A18959" w:rsidR="009822F5" w:rsidRPr="009822F5" w:rsidRDefault="009822F5" w:rsidP="00242E06">
      <w:pPr>
        <w:pStyle w:val="a4"/>
        <w:numPr>
          <w:ilvl w:val="0"/>
          <w:numId w:val="7"/>
        </w:numPr>
        <w:ind w:leftChars="0" w:left="806" w:hanging="403"/>
        <w:rPr>
          <w:b/>
        </w:rPr>
      </w:pPr>
      <w:r w:rsidRPr="009822F5">
        <w:rPr>
          <w:rFonts w:hint="eastAsia"/>
          <w:b/>
        </w:rPr>
        <w:t>A</w:t>
      </w:r>
      <w:r w:rsidRPr="009822F5">
        <w:rPr>
          <w:b/>
        </w:rPr>
        <w:t xml:space="preserve">lt. 2: </w:t>
      </w:r>
      <w:r w:rsidR="00DC73D1">
        <w:rPr>
          <w:b/>
        </w:rPr>
        <w:t>D</w:t>
      </w:r>
      <w:r w:rsidRPr="009822F5">
        <w:rPr>
          <w:b/>
        </w:rPr>
        <w:t>ifferent DCI formats for CD-SSB and NCD-SSB</w:t>
      </w:r>
    </w:p>
    <w:p w14:paraId="2378B9F6" w14:textId="6875C62D" w:rsidR="009822F5" w:rsidRPr="002D1AAA" w:rsidRDefault="00CB1F95" w:rsidP="00C02370">
      <w:pPr>
        <w:rPr>
          <w:b/>
        </w:rPr>
      </w:pPr>
      <w:r w:rsidRPr="002D1AAA">
        <w:rPr>
          <w:rFonts w:hint="eastAsia"/>
          <w:b/>
        </w:rPr>
        <w:t>P</w:t>
      </w:r>
      <w:r w:rsidRPr="002D1AAA">
        <w:rPr>
          <w:b/>
        </w:rPr>
        <w:t xml:space="preserve">roposal </w:t>
      </w:r>
      <w:r w:rsidR="001207DD">
        <w:rPr>
          <w:b/>
        </w:rPr>
        <w:t>8</w:t>
      </w:r>
      <w:r w:rsidRPr="002D1AAA">
        <w:rPr>
          <w:b/>
        </w:rPr>
        <w:t xml:space="preserve">: </w:t>
      </w:r>
      <w:r w:rsidR="002D1AAA" w:rsidRPr="002D1AAA">
        <w:rPr>
          <w:b/>
          <w:lang w:val="en-US"/>
        </w:rPr>
        <w:t xml:space="preserve">A single DCI transmission can enable simultaneous adaptation of the periodicities of multiple SSBs configured in the same </w:t>
      </w:r>
      <w:proofErr w:type="spellStart"/>
      <w:r w:rsidR="002D1AAA" w:rsidRPr="002D1AAA">
        <w:rPr>
          <w:b/>
          <w:lang w:val="en-US"/>
        </w:rPr>
        <w:t>SCell</w:t>
      </w:r>
      <w:proofErr w:type="spellEnd"/>
      <w:r w:rsidR="002D1AAA" w:rsidRPr="002D1AAA">
        <w:rPr>
          <w:b/>
          <w:lang w:val="en-US"/>
        </w:rPr>
        <w:t>, or a common periodicity</w:t>
      </w:r>
      <w:r w:rsidR="009822F5" w:rsidRPr="002D1AAA">
        <w:rPr>
          <w:b/>
        </w:rPr>
        <w:t>.</w:t>
      </w:r>
    </w:p>
    <w:p w14:paraId="01A78050" w14:textId="77777777" w:rsidR="00291C2F" w:rsidRPr="008B527E" w:rsidRDefault="00291C2F" w:rsidP="00291C2F"/>
    <w:p w14:paraId="11F22ED1" w14:textId="5B577BBC" w:rsidR="00291C2F" w:rsidRPr="003F3363" w:rsidRDefault="00291C2F" w:rsidP="00291C2F">
      <w:pPr>
        <w:pStyle w:val="1"/>
      </w:pPr>
      <w:r>
        <w:rPr>
          <w:lang w:eastAsia="ko-KR"/>
        </w:rPr>
        <w:t xml:space="preserve">Discussion </w:t>
      </w:r>
      <w:r>
        <w:rPr>
          <w:rFonts w:hint="eastAsia"/>
          <w:lang w:eastAsia="ko-KR"/>
        </w:rPr>
        <w:t>on</w:t>
      </w:r>
      <w:r>
        <w:rPr>
          <w:lang w:eastAsia="ko-KR"/>
        </w:rPr>
        <w:t xml:space="preserve"> PRACH time domain adaptation</w:t>
      </w:r>
    </w:p>
    <w:p w14:paraId="2A9D30E7" w14:textId="6D754F5A" w:rsidR="00291C2F" w:rsidRPr="00BE11DD" w:rsidRDefault="00291C2F" w:rsidP="00291C2F">
      <w:pPr>
        <w:rPr>
          <w:b/>
          <w:u w:val="single"/>
        </w:rPr>
      </w:pPr>
      <w:r w:rsidRPr="003720CD">
        <w:rPr>
          <w:b/>
          <w:highlight w:val="cyan"/>
          <w:u w:val="single"/>
        </w:rPr>
        <w:t>[</w:t>
      </w:r>
      <w:r>
        <w:rPr>
          <w:b/>
          <w:highlight w:val="cyan"/>
          <w:u w:val="single"/>
        </w:rPr>
        <w:t>Configuration of additional PRACH resources in time domain</w:t>
      </w:r>
      <w:r w:rsidRPr="003720CD">
        <w:rPr>
          <w:b/>
          <w:highlight w:val="cyan"/>
          <w:u w:val="single"/>
        </w:rPr>
        <w:t>]</w:t>
      </w:r>
    </w:p>
    <w:p w14:paraId="00F44518" w14:textId="23143C50" w:rsidR="00815FE3" w:rsidRDefault="00CC47A5" w:rsidP="00C02370">
      <w:r w:rsidRPr="00CC47A5">
        <w:t>For PRACH time domain adaptation, a remaining issue is configuration of additional PRACH resources in</w:t>
      </w:r>
      <w:r>
        <w:t xml:space="preserve"> the</w:t>
      </w:r>
      <w:r w:rsidRPr="00CC47A5">
        <w:t xml:space="preserve"> time domain. </w:t>
      </w:r>
      <w:r>
        <w:t>A</w:t>
      </w:r>
      <w:r w:rsidRPr="00CC47A5">
        <w:t>fter long discussion</w:t>
      </w:r>
      <w:r>
        <w:t>s</w:t>
      </w:r>
      <w:r w:rsidRPr="00CC47A5">
        <w:t xml:space="preserve"> on introducing a</w:t>
      </w:r>
      <w:r w:rsidR="00C67553">
        <w:t>n additional</w:t>
      </w:r>
      <w:r w:rsidRPr="00CC47A5">
        <w:t xml:space="preserve"> time offset </w:t>
      </w:r>
      <w:r w:rsidR="00C67553">
        <w:t xml:space="preserve">for additional PRACH resource </w:t>
      </w:r>
      <w:r w:rsidRPr="00CC47A5">
        <w:t>to avoid overlap between</w:t>
      </w:r>
      <w:r>
        <w:t xml:space="preserve"> </w:t>
      </w:r>
      <w:r w:rsidRPr="00CC47A5">
        <w:t xml:space="preserve">legacy ROs and additional ROs, the direction has shifted </w:t>
      </w:r>
      <w:r w:rsidR="00C67553">
        <w:t xml:space="preserve">in the last meeting </w:t>
      </w:r>
      <w:r w:rsidRPr="00CC47A5">
        <w:t>to allowing overlap and clarifying UE behavio</w:t>
      </w:r>
      <w:r w:rsidR="000C597C">
        <w:t>u</w:t>
      </w:r>
      <w:r w:rsidRPr="00CC47A5">
        <w:t>r in the event of such overlap</w:t>
      </w:r>
      <w:r w:rsidR="00815FE3">
        <w:t>.</w:t>
      </w:r>
      <w:r>
        <w:t xml:space="preserve"> Within this context, the following proposal was discussed</w:t>
      </w:r>
      <w:r w:rsidR="00C67553">
        <w:t xml:space="preserve"> [3]</w:t>
      </w:r>
      <w:r>
        <w:t>.</w:t>
      </w:r>
    </w:p>
    <w:tbl>
      <w:tblPr>
        <w:tblStyle w:val="a9"/>
        <w:tblW w:w="0" w:type="auto"/>
        <w:tblLook w:val="04A0" w:firstRow="1" w:lastRow="0" w:firstColumn="1" w:lastColumn="0" w:noHBand="0" w:noVBand="1"/>
      </w:tblPr>
      <w:tblGrid>
        <w:gridCol w:w="9288"/>
      </w:tblGrid>
      <w:tr w:rsidR="00815FE3" w14:paraId="401ED4D5" w14:textId="77777777" w:rsidTr="00815FE3">
        <w:tc>
          <w:tcPr>
            <w:tcW w:w="9288" w:type="dxa"/>
          </w:tcPr>
          <w:p w14:paraId="0C44D35D" w14:textId="77777777" w:rsidR="00815FE3" w:rsidRPr="00815FE3" w:rsidRDefault="00815FE3" w:rsidP="00815FE3">
            <w:pPr>
              <w:spacing w:after="60"/>
              <w:rPr>
                <w:b/>
                <w:bCs/>
              </w:rPr>
            </w:pPr>
            <w:r w:rsidRPr="00815FE3">
              <w:rPr>
                <w:b/>
                <w:bCs/>
              </w:rPr>
              <w:t>Proposal 4.1.5a-rev3</w:t>
            </w:r>
          </w:p>
          <w:p w14:paraId="476D41DE" w14:textId="77777777" w:rsidR="00815FE3" w:rsidRDefault="00815FE3" w:rsidP="00815FE3">
            <w:pPr>
              <w:spacing w:after="0"/>
            </w:pPr>
            <w:r>
              <w:t xml:space="preserve">For adaptation of PRACH in time-domain, for determining the additional PRACH resources in time-domain, </w:t>
            </w:r>
          </w:p>
          <w:p w14:paraId="4584CC7F" w14:textId="3C122E64" w:rsidR="00815FE3" w:rsidRDefault="00815FE3" w:rsidP="00242E06">
            <w:pPr>
              <w:pStyle w:val="a4"/>
              <w:numPr>
                <w:ilvl w:val="0"/>
                <w:numId w:val="18"/>
              </w:numPr>
              <w:spacing w:after="0"/>
              <w:ind w:leftChars="0"/>
            </w:pPr>
            <w:r>
              <w:t xml:space="preserve">For Alt 2 (different PRACH configuration index for additional and legacy PRACH resources), select </w:t>
            </w:r>
            <w:proofErr w:type="spellStart"/>
            <w:r>
              <w:t>Opt</w:t>
            </w:r>
            <w:proofErr w:type="spellEnd"/>
            <w:r>
              <w:t xml:space="preserve"> 1-6B:</w:t>
            </w:r>
          </w:p>
          <w:p w14:paraId="12A5FEBA" w14:textId="1CA116AF" w:rsidR="00815FE3" w:rsidRDefault="00815FE3" w:rsidP="00242E06">
            <w:pPr>
              <w:pStyle w:val="a4"/>
              <w:numPr>
                <w:ilvl w:val="1"/>
                <w:numId w:val="19"/>
              </w:numPr>
              <w:spacing w:after="0"/>
              <w:ind w:leftChars="0"/>
            </w:pPr>
            <w:proofErr w:type="spellStart"/>
            <w:r>
              <w:t>Opt</w:t>
            </w:r>
            <w:proofErr w:type="spellEnd"/>
            <w:r>
              <w:t xml:space="preserve"> 1-6B: When an additional RO is overlapped with legacy RO in both time and frequency domain, the additional RO is invalid before the SSB-RO mapping</w:t>
            </w:r>
          </w:p>
          <w:p w14:paraId="0529F034" w14:textId="609D35FE" w:rsidR="00815FE3" w:rsidRDefault="00815FE3" w:rsidP="00242E06">
            <w:pPr>
              <w:pStyle w:val="a4"/>
              <w:numPr>
                <w:ilvl w:val="2"/>
                <w:numId w:val="19"/>
              </w:numPr>
              <w:spacing w:after="0"/>
              <w:ind w:leftChars="0"/>
            </w:pPr>
            <w:r>
              <w:t>Note: the overlapped RO for legacy resource is not impacted.</w:t>
            </w:r>
          </w:p>
          <w:p w14:paraId="34F0AB12" w14:textId="71CF8E3B" w:rsidR="00815FE3" w:rsidRDefault="00815FE3" w:rsidP="00242E06">
            <w:pPr>
              <w:pStyle w:val="a4"/>
              <w:numPr>
                <w:ilvl w:val="1"/>
                <w:numId w:val="19"/>
              </w:numPr>
              <w:ind w:leftChars="0"/>
            </w:pPr>
            <w:r>
              <w:t>This does not preclude the FFS on PRACH mask from the following agreement from RAN1#119). The single PRACH mask (if supported) is applied after the SSB-RO mapping.</w:t>
            </w:r>
          </w:p>
          <w:p w14:paraId="0FDFA384" w14:textId="77777777" w:rsidR="00815FE3" w:rsidRDefault="00815FE3" w:rsidP="00815FE3">
            <w:pPr>
              <w:spacing w:after="0"/>
              <w:ind w:leftChars="654" w:left="1439"/>
            </w:pPr>
            <w:r w:rsidRPr="00815FE3">
              <w:rPr>
                <w:highlight w:val="green"/>
              </w:rPr>
              <w:t>Agreement</w:t>
            </w:r>
            <w:r>
              <w:t xml:space="preserve"> (from RAN1#119)</w:t>
            </w:r>
          </w:p>
          <w:p w14:paraId="1190A77E" w14:textId="77777777" w:rsidR="00815FE3" w:rsidRDefault="00815FE3" w:rsidP="00815FE3">
            <w:pPr>
              <w:spacing w:after="0"/>
              <w:ind w:leftChars="654" w:left="1439"/>
            </w:pPr>
            <w:r>
              <w:t>For DCI-based adaptation for additional PRACH resources, select only from the following alternatives:</w:t>
            </w:r>
          </w:p>
          <w:p w14:paraId="75764A83" w14:textId="204B7533" w:rsidR="00815FE3" w:rsidRDefault="00815FE3" w:rsidP="00242E06">
            <w:pPr>
              <w:pStyle w:val="a4"/>
              <w:numPr>
                <w:ilvl w:val="0"/>
                <w:numId w:val="18"/>
              </w:numPr>
              <w:spacing w:after="0"/>
              <w:ind w:leftChars="654" w:left="1839"/>
            </w:pPr>
            <w:r>
              <w:t xml:space="preserve">Alt 1: DCI-based adaptation to indicate whether the additional PRACH resources provided by semi-static signalling are available or not </w:t>
            </w:r>
          </w:p>
          <w:p w14:paraId="56157734" w14:textId="2525103C" w:rsidR="00815FE3" w:rsidRDefault="00815FE3" w:rsidP="00242E06">
            <w:pPr>
              <w:pStyle w:val="a4"/>
              <w:numPr>
                <w:ilvl w:val="1"/>
                <w:numId w:val="20"/>
              </w:numPr>
              <w:spacing w:after="0"/>
              <w:ind w:leftChars="654" w:left="1839"/>
            </w:pPr>
            <w:r>
              <w:t>[DCI payload size = 1 bit]</w:t>
            </w:r>
          </w:p>
          <w:p w14:paraId="108AEA39" w14:textId="4BA40B5A" w:rsidR="00815FE3" w:rsidRDefault="00815FE3" w:rsidP="00242E06">
            <w:pPr>
              <w:pStyle w:val="a4"/>
              <w:numPr>
                <w:ilvl w:val="1"/>
                <w:numId w:val="20"/>
              </w:numPr>
              <w:spacing w:after="0"/>
              <w:ind w:leftChars="654" w:left="1839"/>
            </w:pPr>
            <w:r>
              <w:t>FFS: A single PRACH mask provided by semi-static signalling is used to identify the subset of the additional PRACH resources</w:t>
            </w:r>
          </w:p>
          <w:p w14:paraId="56EC3E4C" w14:textId="7EE2E39B" w:rsidR="00815FE3" w:rsidRDefault="00815FE3" w:rsidP="00242E06">
            <w:pPr>
              <w:pStyle w:val="a4"/>
              <w:numPr>
                <w:ilvl w:val="1"/>
                <w:numId w:val="20"/>
              </w:numPr>
              <w:ind w:leftChars="654" w:left="1839"/>
            </w:pPr>
            <w:r>
              <w:t>FFS: details</w:t>
            </w:r>
          </w:p>
        </w:tc>
      </w:tr>
    </w:tbl>
    <w:p w14:paraId="6EE0435E" w14:textId="3BD2B9CC" w:rsidR="00815FE3" w:rsidRDefault="00815FE3" w:rsidP="00C02370"/>
    <w:p w14:paraId="0FE85F1E" w14:textId="1969D0E2" w:rsidR="00A76BF8" w:rsidRDefault="00A44C1C" w:rsidP="00C02370">
      <w:r>
        <w:rPr>
          <w:rFonts w:hint="eastAsia"/>
        </w:rPr>
        <w:t>T</w:t>
      </w:r>
      <w:r>
        <w:t xml:space="preserve">he two approaches are compared </w:t>
      </w:r>
      <w:r w:rsidR="00BC7A75" w:rsidRPr="00BC7A75">
        <w:t xml:space="preserve">in </w:t>
      </w:r>
      <w:r>
        <w:t>the following two figures</w:t>
      </w:r>
      <w:r w:rsidR="00BC7A75" w:rsidRPr="00BC7A75">
        <w:t xml:space="preserve">. Figure 1 illustrates an example of additional PRACH resource configuration based on </w:t>
      </w:r>
      <w:r w:rsidR="0063513C">
        <w:t>an</w:t>
      </w:r>
      <w:r w:rsidR="002D7284">
        <w:t xml:space="preserve"> additional</w:t>
      </w:r>
      <w:r w:rsidR="00BC7A75" w:rsidRPr="00BC7A75">
        <w:t xml:space="preserve"> time offset</w:t>
      </w:r>
      <w:r w:rsidR="00A275D2">
        <w:t xml:space="preserve"> (Approach 1)</w:t>
      </w:r>
      <w:r w:rsidR="00BC7A75" w:rsidRPr="00BC7A75">
        <w:t xml:space="preserve">, while Figure 2 presents another example </w:t>
      </w:r>
      <w:r>
        <w:t xml:space="preserve">of </w:t>
      </w:r>
      <w:r w:rsidR="0063513C">
        <w:t>adapting</w:t>
      </w:r>
      <w:r>
        <w:t xml:space="preserve"> the amount of PRACH resources </w:t>
      </w:r>
      <w:r w:rsidR="0063513C">
        <w:t>based on overlapped ROs</w:t>
      </w:r>
      <w:r w:rsidR="00A275D2">
        <w:t xml:space="preserve"> (Approach 2)</w:t>
      </w:r>
      <w:r w:rsidR="00BC7A75" w:rsidRPr="00BC7A75">
        <w:t>. Depending on the frequency resource allocation, the overlap may occur in the time domain only or in both the time and frequency domains.</w:t>
      </w:r>
    </w:p>
    <w:p w14:paraId="05D88BDF" w14:textId="77777777" w:rsidR="00A76BF8" w:rsidRDefault="00A76BF8" w:rsidP="00C02370"/>
    <w:p w14:paraId="4116053E" w14:textId="0EA67D36" w:rsidR="002A663A" w:rsidRDefault="00A76BF8" w:rsidP="002A663A">
      <w:pPr>
        <w:jc w:val="center"/>
      </w:pPr>
      <w:r>
        <w:rPr>
          <w:noProof/>
        </w:rPr>
        <w:lastRenderedPageBreak/>
        <w:drawing>
          <wp:inline distT="0" distB="0" distL="0" distR="0" wp14:anchorId="0036A883" wp14:editId="735C50EE">
            <wp:extent cx="5339201" cy="1152525"/>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2973" cy="1161974"/>
                    </a:xfrm>
                    <a:prstGeom prst="rect">
                      <a:avLst/>
                    </a:prstGeom>
                    <a:noFill/>
                  </pic:spPr>
                </pic:pic>
              </a:graphicData>
            </a:graphic>
          </wp:inline>
        </w:drawing>
      </w:r>
    </w:p>
    <w:p w14:paraId="769162D2" w14:textId="1FF1D70A" w:rsidR="002A663A" w:rsidRPr="00FB288D" w:rsidRDefault="002A663A" w:rsidP="00A275D2">
      <w:pPr>
        <w:jc w:val="center"/>
      </w:pPr>
      <w:r>
        <w:rPr>
          <w:rFonts w:hint="eastAsia"/>
        </w:rPr>
        <w:t>F</w:t>
      </w:r>
      <w:r>
        <w:t>igure 1</w:t>
      </w:r>
      <w:r w:rsidR="00C73F7B">
        <w:t>.</w:t>
      </w:r>
      <w:r>
        <w:t xml:space="preserve"> </w:t>
      </w:r>
      <w:r w:rsidR="00FB288D">
        <w:t>Approach 1</w:t>
      </w:r>
      <w:r w:rsidR="00C73F7B">
        <w:t>:</w:t>
      </w:r>
      <w:r w:rsidR="00FB288D">
        <w:t xml:space="preserve"> c</w:t>
      </w:r>
      <w:r>
        <w:t>onfiguration of additional PRACH resource based on time offset</w:t>
      </w:r>
    </w:p>
    <w:p w14:paraId="0C4295CB" w14:textId="501B9348" w:rsidR="00416407" w:rsidRDefault="00A76BF8" w:rsidP="002A663A">
      <w:pPr>
        <w:jc w:val="center"/>
      </w:pPr>
      <w:r>
        <w:rPr>
          <w:noProof/>
        </w:rPr>
        <w:drawing>
          <wp:inline distT="0" distB="0" distL="0" distR="0" wp14:anchorId="4079EFBD" wp14:editId="10E95E88">
            <wp:extent cx="5343525" cy="1332229"/>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88549" cy="1343454"/>
                    </a:xfrm>
                    <a:prstGeom prst="rect">
                      <a:avLst/>
                    </a:prstGeom>
                    <a:noFill/>
                  </pic:spPr>
                </pic:pic>
              </a:graphicData>
            </a:graphic>
          </wp:inline>
        </w:drawing>
      </w:r>
    </w:p>
    <w:p w14:paraId="56ABA7FB" w14:textId="5F7AB0AB" w:rsidR="002A663A" w:rsidRDefault="002A663A" w:rsidP="00A76BF8">
      <w:pPr>
        <w:jc w:val="center"/>
      </w:pPr>
      <w:r>
        <w:rPr>
          <w:rFonts w:hint="eastAsia"/>
        </w:rPr>
        <w:t>F</w:t>
      </w:r>
      <w:r>
        <w:t>igure 2</w:t>
      </w:r>
      <w:r w:rsidR="00C73F7B">
        <w:t>.</w:t>
      </w:r>
      <w:r>
        <w:t xml:space="preserve"> </w:t>
      </w:r>
      <w:r w:rsidR="00FB288D">
        <w:t>Approach 2</w:t>
      </w:r>
      <w:r w:rsidR="00C73F7B">
        <w:t>:</w:t>
      </w:r>
      <w:r w:rsidR="00FB288D">
        <w:t xml:space="preserve"> c</w:t>
      </w:r>
      <w:r>
        <w:t>onfiguration of additional PRACH resource based on overlap</w:t>
      </w:r>
    </w:p>
    <w:p w14:paraId="00D874FB" w14:textId="77777777" w:rsidR="00A76BF8" w:rsidRPr="002A663A" w:rsidRDefault="00A76BF8" w:rsidP="00A76BF8">
      <w:pPr>
        <w:jc w:val="center"/>
      </w:pPr>
    </w:p>
    <w:p w14:paraId="41F53995" w14:textId="6A32A51C" w:rsidR="00A71E6A" w:rsidRDefault="00A71E6A" w:rsidP="00A71E6A">
      <w:r>
        <w:rPr>
          <w:rFonts w:hint="eastAsia"/>
        </w:rPr>
        <w:t>A</w:t>
      </w:r>
      <w:r>
        <w:t>n advantage of Approach 1 is that it eliminates the need to resolve the overlap issue. However, it requires a decision on whether and how to introduce an additional time offset in the additional PRACH resource configuration – a point on which RAN1 failed to reach a consensus.</w:t>
      </w:r>
      <w:r w:rsidR="000B02AE">
        <w:rPr>
          <w:rFonts w:hint="eastAsia"/>
        </w:rPr>
        <w:t xml:space="preserve"> </w:t>
      </w:r>
      <w:r w:rsidR="00470A58" w:rsidRPr="00470A58">
        <w:t xml:space="preserve">Moreover, depending on the </w:t>
      </w:r>
      <w:r w:rsidR="00470A58">
        <w:t>UL/DL</w:t>
      </w:r>
      <w:r w:rsidR="00470A58" w:rsidRPr="00470A58">
        <w:t xml:space="preserve"> configurations in TDD, completely avoiding resource overlap may not always be feasible</w:t>
      </w:r>
      <w:r w:rsidR="00470A58">
        <w:t>.</w:t>
      </w:r>
    </w:p>
    <w:p w14:paraId="09B0C801" w14:textId="3A3DFD45" w:rsidR="00A71E6A" w:rsidRDefault="00A71E6A" w:rsidP="00A71E6A">
      <w:r>
        <w:t>Approach 2 offers an alternative solution that aims to achieve the same goal while avoiding the need for an additional time offset. The main issue here is handling overlapped ROs, particularly in terms of prioritization over the overlapped ROs.</w:t>
      </w:r>
      <w:r w:rsidR="00F01CBB">
        <w:t xml:space="preserve"> </w:t>
      </w:r>
      <w:r w:rsidR="008C6B5E">
        <w:t>The overlap can occur in two ways</w:t>
      </w:r>
      <w:r w:rsidR="00F01CBB">
        <w:t>.</w:t>
      </w:r>
    </w:p>
    <w:p w14:paraId="5DF58715" w14:textId="55F8D377" w:rsidR="00A71E6A" w:rsidRDefault="00370DA8" w:rsidP="00A71E6A">
      <w:pPr>
        <w:pStyle w:val="a4"/>
        <w:numPr>
          <w:ilvl w:val="0"/>
          <w:numId w:val="22"/>
        </w:numPr>
        <w:ind w:leftChars="0"/>
      </w:pPr>
      <w:r>
        <w:t>Overlap in b</w:t>
      </w:r>
      <w:r w:rsidR="00A71E6A">
        <w:t xml:space="preserve">oth time and frequency: </w:t>
      </w:r>
      <w:r w:rsidR="008F2D1C">
        <w:t>In this case, t</w:t>
      </w:r>
      <w:r w:rsidR="00A71E6A">
        <w:t xml:space="preserve">o protect potential PRACH transmissions from legacy UEs, it may be preferable to prioritize legacy </w:t>
      </w:r>
      <w:r w:rsidR="006E1C20">
        <w:t>RO</w:t>
      </w:r>
      <w:r w:rsidR="00A71E6A">
        <w:t>.</w:t>
      </w:r>
    </w:p>
    <w:p w14:paraId="11711D31" w14:textId="65D270B3" w:rsidR="00203AC7" w:rsidRDefault="00370DA8" w:rsidP="00C02370">
      <w:pPr>
        <w:pStyle w:val="a4"/>
        <w:numPr>
          <w:ilvl w:val="0"/>
          <w:numId w:val="22"/>
        </w:numPr>
        <w:ind w:leftChars="0"/>
      </w:pPr>
      <w:r>
        <w:t>Overlap in t</w:t>
      </w:r>
      <w:r w:rsidR="00A71E6A">
        <w:t xml:space="preserve">ime-only: Either resource can be prioritized, or UE may be allowed to select an RO. If the goal is to mimic Approach 1, prioritizing legacy </w:t>
      </w:r>
      <w:r w:rsidR="006E1C20">
        <w:t>RO</w:t>
      </w:r>
      <w:r w:rsidR="00A71E6A">
        <w:t xml:space="preserve"> is </w:t>
      </w:r>
      <w:r w:rsidR="008F2D1C">
        <w:t>sufficient</w:t>
      </w:r>
      <w:r w:rsidR="00A71E6A">
        <w:t>.</w:t>
      </w:r>
    </w:p>
    <w:p w14:paraId="406D443F" w14:textId="77777777" w:rsidR="008F2D1C" w:rsidRDefault="008F2D1C" w:rsidP="00C02370"/>
    <w:p w14:paraId="4FC9E081" w14:textId="553A80D5" w:rsidR="00405E2C" w:rsidRDefault="009D5DED" w:rsidP="00C02370">
      <w:r w:rsidRPr="009D5DED">
        <w:t>Another important aspect to consider is the SSB-RO mapping rule.</w:t>
      </w:r>
      <w:r>
        <w:t xml:space="preserve"> Regarding the SSB-RO mapping </w:t>
      </w:r>
      <w:r w:rsidR="00203AC7">
        <w:t xml:space="preserve">and RO validation </w:t>
      </w:r>
      <w:r>
        <w:t>rule</w:t>
      </w:r>
      <w:r w:rsidR="00203AC7">
        <w:t>s</w:t>
      </w:r>
      <w:r>
        <w:t xml:space="preserve"> for the additional PRACH resources, the following agreements have been made:</w:t>
      </w:r>
    </w:p>
    <w:tbl>
      <w:tblPr>
        <w:tblStyle w:val="a9"/>
        <w:tblW w:w="0" w:type="auto"/>
        <w:tblLook w:val="04A0" w:firstRow="1" w:lastRow="0" w:firstColumn="1" w:lastColumn="0" w:noHBand="0" w:noVBand="1"/>
      </w:tblPr>
      <w:tblGrid>
        <w:gridCol w:w="9288"/>
      </w:tblGrid>
      <w:tr w:rsidR="009D5DED" w14:paraId="4A4821BE" w14:textId="77777777" w:rsidTr="009D5DED">
        <w:tc>
          <w:tcPr>
            <w:tcW w:w="9288" w:type="dxa"/>
          </w:tcPr>
          <w:p w14:paraId="1A11AE9F" w14:textId="0ACCCFB5" w:rsidR="009D5DED" w:rsidRPr="00F26A08" w:rsidRDefault="009D5DED" w:rsidP="00203AC7">
            <w:pPr>
              <w:adjustRightInd w:val="0"/>
              <w:spacing w:after="0"/>
              <w:rPr>
                <w:b/>
                <w:bCs/>
                <w:lang w:val="en-US"/>
              </w:rPr>
            </w:pPr>
            <w:r w:rsidRPr="00F26A08">
              <w:rPr>
                <w:b/>
                <w:bCs/>
                <w:highlight w:val="green"/>
                <w:lang w:val="en-US"/>
              </w:rPr>
              <w:t>Agreement</w:t>
            </w:r>
            <w:r w:rsidR="00203AC7">
              <w:rPr>
                <w:b/>
                <w:bCs/>
                <w:highlight w:val="green"/>
                <w:lang w:val="en-US"/>
              </w:rPr>
              <w:t xml:space="preserve"> (@RAN1#117)</w:t>
            </w:r>
          </w:p>
          <w:p w14:paraId="3364BD50" w14:textId="2B3035F5" w:rsidR="009D5DED" w:rsidRPr="00F26A08" w:rsidRDefault="009D5DED" w:rsidP="00203AC7">
            <w:pPr>
              <w:pStyle w:val="aa"/>
              <w:adjustRightInd w:val="0"/>
              <w:spacing w:after="0"/>
            </w:pPr>
            <w:r w:rsidRPr="00F26A08">
              <w:t>For adaptation of PRACH in time-domain, support at least the following case(s)</w:t>
            </w:r>
          </w:p>
          <w:p w14:paraId="3ABF7EB4" w14:textId="77777777" w:rsidR="009D5DED" w:rsidRPr="00F26A08" w:rsidRDefault="009D5DED" w:rsidP="00203AC7">
            <w:pPr>
              <w:pStyle w:val="aa"/>
              <w:numPr>
                <w:ilvl w:val="0"/>
                <w:numId w:val="23"/>
              </w:numPr>
              <w:overflowPunct w:val="0"/>
              <w:autoSpaceDE w:val="0"/>
              <w:autoSpaceDN w:val="0"/>
              <w:adjustRightInd w:val="0"/>
              <w:spacing w:after="0"/>
              <w:textAlignment w:val="baseline"/>
            </w:pPr>
            <w:r w:rsidRPr="00F26A08">
              <w:t>Case 1: no time-domain overlap between the additional PRACH resources for NES-capable UEs and the PRACH resources for legacy UEs</w:t>
            </w:r>
          </w:p>
          <w:p w14:paraId="5F6C94A8" w14:textId="77777777" w:rsidR="009D5DED" w:rsidRPr="00F26A08" w:rsidRDefault="009D5DED" w:rsidP="00203AC7">
            <w:pPr>
              <w:pStyle w:val="aa"/>
              <w:numPr>
                <w:ilvl w:val="0"/>
                <w:numId w:val="23"/>
              </w:numPr>
              <w:overflowPunct w:val="0"/>
              <w:autoSpaceDE w:val="0"/>
              <w:autoSpaceDN w:val="0"/>
              <w:adjustRightInd w:val="0"/>
              <w:spacing w:after="0"/>
              <w:textAlignment w:val="baseline"/>
            </w:pPr>
            <w:r w:rsidRPr="00F26A08">
              <w:t>Case 2: time-domain overlap but no overlap in frequency domain between the additional PRACH resources for NES-capable UEs and the PRACH resources for legacy UEs</w:t>
            </w:r>
          </w:p>
          <w:p w14:paraId="638FE5FE" w14:textId="77777777" w:rsidR="009D5DED" w:rsidRPr="00F26A08" w:rsidRDefault="009D5DED" w:rsidP="00203AC7">
            <w:pPr>
              <w:pStyle w:val="aa"/>
              <w:numPr>
                <w:ilvl w:val="0"/>
                <w:numId w:val="23"/>
              </w:numPr>
              <w:overflowPunct w:val="0"/>
              <w:autoSpaceDE w:val="0"/>
              <w:autoSpaceDN w:val="0"/>
              <w:adjustRightInd w:val="0"/>
              <w:spacing w:after="0"/>
              <w:textAlignment w:val="baseline"/>
            </w:pPr>
            <w:r w:rsidRPr="00F26A08">
              <w:t>Case 3: additional PRACH resources for NES-capable UEs and legacy PRACH resources overlap neither in time nor frequency domains</w:t>
            </w:r>
          </w:p>
          <w:p w14:paraId="22772FDF" w14:textId="77777777" w:rsidR="009D5DED" w:rsidRPr="00F26A08" w:rsidRDefault="009D5DED" w:rsidP="00203AC7">
            <w:pPr>
              <w:pStyle w:val="aa"/>
              <w:numPr>
                <w:ilvl w:val="0"/>
                <w:numId w:val="23"/>
              </w:numPr>
              <w:overflowPunct w:val="0"/>
              <w:autoSpaceDE w:val="0"/>
              <w:autoSpaceDN w:val="0"/>
              <w:adjustRightInd w:val="0"/>
              <w:spacing w:after="0"/>
              <w:textAlignment w:val="baseline"/>
            </w:pPr>
            <w:r w:rsidRPr="00F26A08">
              <w:rPr>
                <w:lang w:eastAsia="ko-KR"/>
              </w:rPr>
              <w:t>FFS: whether additional conditions are needed to support the above cases</w:t>
            </w:r>
          </w:p>
          <w:p w14:paraId="51743562" w14:textId="77777777" w:rsidR="009D5DED" w:rsidRPr="00F26A08" w:rsidRDefault="009D5DED" w:rsidP="00203AC7">
            <w:pPr>
              <w:pStyle w:val="aa"/>
              <w:numPr>
                <w:ilvl w:val="0"/>
                <w:numId w:val="23"/>
              </w:numPr>
              <w:overflowPunct w:val="0"/>
              <w:autoSpaceDE w:val="0"/>
              <w:autoSpaceDN w:val="0"/>
              <w:adjustRightInd w:val="0"/>
              <w:spacing w:after="0"/>
              <w:textAlignment w:val="baseline"/>
            </w:pPr>
            <w:r w:rsidRPr="00F26A08">
              <w:t>FFS: Additional case whether full/partial overlap in both time and frequency is allowed</w:t>
            </w:r>
          </w:p>
          <w:p w14:paraId="7230D35B" w14:textId="77777777" w:rsidR="009D5DED" w:rsidRPr="007F5E99" w:rsidRDefault="009D5DED" w:rsidP="00203AC7">
            <w:pPr>
              <w:pStyle w:val="aa"/>
              <w:numPr>
                <w:ilvl w:val="0"/>
                <w:numId w:val="23"/>
              </w:numPr>
              <w:overflowPunct w:val="0"/>
              <w:autoSpaceDE w:val="0"/>
              <w:autoSpaceDN w:val="0"/>
              <w:adjustRightInd w:val="0"/>
              <w:spacing w:after="0"/>
              <w:textAlignment w:val="baseline"/>
            </w:pPr>
            <w:r w:rsidRPr="007F5E99">
              <w:rPr>
                <w:lang w:eastAsia="ko-KR"/>
              </w:rPr>
              <w:t>Above does not preclude discussion for the case where the configuration for additional PRACH resources contains legacy PRACH resources</w:t>
            </w:r>
          </w:p>
          <w:p w14:paraId="56293355" w14:textId="77777777" w:rsidR="009D5DED" w:rsidRPr="00B03457" w:rsidRDefault="009D5DED" w:rsidP="00203AC7">
            <w:pPr>
              <w:adjustRightInd w:val="0"/>
              <w:spacing w:after="0"/>
            </w:pPr>
          </w:p>
          <w:p w14:paraId="05A325AA" w14:textId="559597CD" w:rsidR="009D5DED" w:rsidRPr="00F26A08" w:rsidRDefault="009D5DED" w:rsidP="00203AC7">
            <w:pPr>
              <w:adjustRightInd w:val="0"/>
              <w:spacing w:after="0"/>
              <w:rPr>
                <w:b/>
                <w:bCs/>
                <w:lang w:val="en-US"/>
              </w:rPr>
            </w:pPr>
            <w:r w:rsidRPr="00F26A08">
              <w:rPr>
                <w:b/>
                <w:bCs/>
                <w:highlight w:val="green"/>
                <w:lang w:val="en-US"/>
              </w:rPr>
              <w:lastRenderedPageBreak/>
              <w:t>Agreement</w:t>
            </w:r>
            <w:r w:rsidR="00203AC7">
              <w:rPr>
                <w:b/>
                <w:bCs/>
                <w:highlight w:val="green"/>
                <w:lang w:val="en-US"/>
              </w:rPr>
              <w:t xml:space="preserve"> (@RAN1#118)</w:t>
            </w:r>
          </w:p>
          <w:p w14:paraId="5EE89FCE" w14:textId="381F9013" w:rsidR="009D5DED" w:rsidRPr="00F26A08" w:rsidRDefault="009D5DED" w:rsidP="00203AC7">
            <w:pPr>
              <w:pStyle w:val="aa"/>
              <w:adjustRightInd w:val="0"/>
              <w:spacing w:after="0"/>
            </w:pPr>
            <w:r w:rsidRPr="00F26A08">
              <w:t>At least for the case where legacy ROs and additional ROs overlap in neither time nor frequency domain</w:t>
            </w:r>
            <w:r>
              <w:t xml:space="preserve"> </w:t>
            </w:r>
            <w:r w:rsidRPr="00203AC7">
              <w:rPr>
                <w:highlight w:val="yellow"/>
              </w:rPr>
              <w:t>(Case 3)</w:t>
            </w:r>
            <w:r w:rsidRPr="00F26A08">
              <w:t>, for adaptation of PRACH in time-domain, the SSB-RO mapping rule for additional PRACH resources follows the legacy SSB-RO mapping rule.</w:t>
            </w:r>
          </w:p>
          <w:p w14:paraId="1D4792C1" w14:textId="77777777" w:rsidR="009D5DED" w:rsidRPr="00F26A08" w:rsidRDefault="009D5DED" w:rsidP="00203AC7">
            <w:pPr>
              <w:pStyle w:val="a4"/>
              <w:widowControl/>
              <w:numPr>
                <w:ilvl w:val="0"/>
                <w:numId w:val="24"/>
              </w:numPr>
              <w:overflowPunct w:val="0"/>
              <w:adjustRightInd w:val="0"/>
              <w:spacing w:after="0"/>
              <w:ind w:leftChars="0"/>
              <w:textAlignment w:val="baseline"/>
              <w:rPr>
                <w:szCs w:val="20"/>
              </w:rPr>
            </w:pPr>
            <w:r w:rsidRPr="00F26A08">
              <w:rPr>
                <w:szCs w:val="20"/>
              </w:rPr>
              <w:t>Mapping SS/PBCH block indexes to valid additional PRACH occasions provided by semi-static signalling follows the legacy mapping order for preamble/time resource/frequency/PRACH slot indexes.</w:t>
            </w:r>
          </w:p>
          <w:p w14:paraId="5DD5C5B0" w14:textId="77777777" w:rsidR="009D5DED" w:rsidRPr="00F26A08" w:rsidRDefault="009D5DED" w:rsidP="00203AC7">
            <w:pPr>
              <w:pStyle w:val="a4"/>
              <w:widowControl/>
              <w:numPr>
                <w:ilvl w:val="1"/>
                <w:numId w:val="24"/>
              </w:numPr>
              <w:overflowPunct w:val="0"/>
              <w:adjustRightInd w:val="0"/>
              <w:spacing w:after="0"/>
              <w:ind w:leftChars="0"/>
              <w:textAlignment w:val="baseline"/>
              <w:rPr>
                <w:szCs w:val="20"/>
              </w:rPr>
            </w:pPr>
            <w:r w:rsidRPr="00F26A08">
              <w:rPr>
                <w:rFonts w:hint="eastAsia"/>
                <w:szCs w:val="20"/>
              </w:rPr>
              <w:t>N</w:t>
            </w:r>
            <w:r w:rsidRPr="00F26A08">
              <w:rPr>
                <w:szCs w:val="20"/>
              </w:rPr>
              <w:t>ote: This mapping is not impacted by time domain PRACH adaptation</w:t>
            </w:r>
          </w:p>
          <w:p w14:paraId="3A469F5C" w14:textId="77777777" w:rsidR="009D5DED" w:rsidRPr="009D5DED" w:rsidRDefault="009D5DED" w:rsidP="00203AC7">
            <w:pPr>
              <w:pStyle w:val="a4"/>
              <w:widowControl/>
              <w:numPr>
                <w:ilvl w:val="0"/>
                <w:numId w:val="24"/>
              </w:numPr>
              <w:overflowPunct w:val="0"/>
              <w:adjustRightInd w:val="0"/>
              <w:spacing w:after="0"/>
              <w:ind w:leftChars="0"/>
              <w:textAlignment w:val="baseline"/>
            </w:pPr>
            <w:r w:rsidRPr="00F26A08">
              <w:rPr>
                <w:szCs w:val="20"/>
              </w:rPr>
              <w:t>Validation rules for the additional PRACH resources follow the legacy validation rules for PRACH resources configured for legacy UEs.</w:t>
            </w:r>
          </w:p>
          <w:p w14:paraId="149BC83B" w14:textId="404D67CB" w:rsidR="009D5DED" w:rsidRPr="00E245A5" w:rsidRDefault="009D5DED" w:rsidP="00203AC7">
            <w:pPr>
              <w:adjustRightInd w:val="0"/>
              <w:spacing w:after="0"/>
              <w:rPr>
                <w:rFonts w:cs="Times"/>
                <w:b/>
                <w:bCs/>
                <w:highlight w:val="green"/>
                <w:lang w:eastAsia="x-none"/>
              </w:rPr>
            </w:pPr>
            <w:r w:rsidRPr="00E245A5">
              <w:rPr>
                <w:rFonts w:cs="Times"/>
                <w:b/>
                <w:bCs/>
                <w:highlight w:val="green"/>
                <w:lang w:eastAsia="x-none"/>
              </w:rPr>
              <w:t>Agreement</w:t>
            </w:r>
            <w:r w:rsidR="00203AC7">
              <w:rPr>
                <w:rFonts w:cs="Times"/>
                <w:b/>
                <w:bCs/>
                <w:highlight w:val="green"/>
                <w:lang w:eastAsia="x-none"/>
              </w:rPr>
              <w:t xml:space="preserve"> </w:t>
            </w:r>
            <w:r w:rsidR="00203AC7">
              <w:rPr>
                <w:b/>
                <w:bCs/>
                <w:highlight w:val="green"/>
                <w:lang w:val="en-US"/>
              </w:rPr>
              <w:t>(@RAN1#118)</w:t>
            </w:r>
          </w:p>
          <w:p w14:paraId="375D4591" w14:textId="1524A8AA" w:rsidR="009D5DED" w:rsidRPr="00DE32F8" w:rsidRDefault="009D5DED" w:rsidP="00203AC7">
            <w:pPr>
              <w:pStyle w:val="aa"/>
              <w:adjustRightInd w:val="0"/>
              <w:spacing w:after="0"/>
            </w:pPr>
            <w:r w:rsidRPr="00DE32F8">
              <w:t xml:space="preserve">Extend the </w:t>
            </w:r>
            <w:r>
              <w:t xml:space="preserve">RAN1#117 </w:t>
            </w:r>
            <w:r w:rsidRPr="00DE32F8">
              <w:t xml:space="preserve">agreement on SSB-RO mapping </w:t>
            </w:r>
            <w:r>
              <w:t xml:space="preserve">rule for additional PRACH resources </w:t>
            </w:r>
            <w:r w:rsidRPr="00DE32F8">
              <w:t xml:space="preserve">to </w:t>
            </w:r>
            <w:r w:rsidRPr="00203AC7">
              <w:rPr>
                <w:highlight w:val="yellow"/>
              </w:rPr>
              <w:t>Case 1</w:t>
            </w:r>
            <w:r w:rsidR="00203AC7">
              <w:t>.</w:t>
            </w:r>
          </w:p>
          <w:p w14:paraId="6EF818CC" w14:textId="5DC8403F" w:rsidR="009D5DED" w:rsidRPr="00E245A5" w:rsidRDefault="009D5DED" w:rsidP="00203AC7">
            <w:pPr>
              <w:adjustRightInd w:val="0"/>
              <w:spacing w:after="0"/>
              <w:rPr>
                <w:rFonts w:cs="Times"/>
                <w:b/>
                <w:bCs/>
                <w:highlight w:val="green"/>
                <w:lang w:eastAsia="x-none"/>
              </w:rPr>
            </w:pPr>
            <w:r w:rsidRPr="00E245A5">
              <w:rPr>
                <w:rFonts w:cs="Times"/>
                <w:b/>
                <w:bCs/>
                <w:highlight w:val="green"/>
                <w:lang w:eastAsia="x-none"/>
              </w:rPr>
              <w:t>Agreement</w:t>
            </w:r>
            <w:r w:rsidR="00203AC7">
              <w:rPr>
                <w:rFonts w:cs="Times"/>
                <w:b/>
                <w:bCs/>
                <w:highlight w:val="green"/>
                <w:lang w:eastAsia="x-none"/>
              </w:rPr>
              <w:t xml:space="preserve"> </w:t>
            </w:r>
            <w:r w:rsidR="00203AC7">
              <w:rPr>
                <w:b/>
                <w:bCs/>
                <w:highlight w:val="green"/>
                <w:lang w:val="en-US"/>
              </w:rPr>
              <w:t>(@RAN1#118)</w:t>
            </w:r>
          </w:p>
          <w:p w14:paraId="3EDC466A" w14:textId="77777777" w:rsidR="009D5DED" w:rsidRPr="00043F3E" w:rsidRDefault="009D5DED" w:rsidP="00203AC7">
            <w:pPr>
              <w:pStyle w:val="aa"/>
              <w:adjustRightInd w:val="0"/>
              <w:spacing w:after="0"/>
            </w:pPr>
            <w:r w:rsidRPr="00043F3E">
              <w:t xml:space="preserve">For SSB-RO mapping rule for additional PRACH resources for </w:t>
            </w:r>
            <w:r w:rsidRPr="00203AC7">
              <w:rPr>
                <w:highlight w:val="yellow"/>
              </w:rPr>
              <w:t>Case 2</w:t>
            </w:r>
            <w:r w:rsidRPr="00043F3E">
              <w:t xml:space="preserve">. </w:t>
            </w:r>
          </w:p>
          <w:p w14:paraId="23863789" w14:textId="77777777" w:rsidR="009D5DED" w:rsidRPr="00043F3E" w:rsidRDefault="009D5DED" w:rsidP="00203AC7">
            <w:pPr>
              <w:pStyle w:val="aa"/>
              <w:numPr>
                <w:ilvl w:val="0"/>
                <w:numId w:val="25"/>
              </w:numPr>
              <w:overflowPunct w:val="0"/>
              <w:autoSpaceDE w:val="0"/>
              <w:autoSpaceDN w:val="0"/>
              <w:adjustRightInd w:val="0"/>
              <w:spacing w:after="0"/>
              <w:textAlignment w:val="baseline"/>
            </w:pPr>
            <w:r w:rsidRPr="00043F3E">
              <w:t>Extend the RAN1#117 and RAN1#118 agreements on SSB-RO mapping</w:t>
            </w:r>
          </w:p>
          <w:p w14:paraId="79AF0462" w14:textId="0BC9080D" w:rsidR="009D5DED" w:rsidRPr="009D5DED" w:rsidRDefault="009D5DED" w:rsidP="009D5DED">
            <w:pPr>
              <w:widowControl/>
              <w:overflowPunct w:val="0"/>
              <w:adjustRightInd w:val="0"/>
              <w:spacing w:after="120"/>
              <w:contextualSpacing/>
              <w:textAlignment w:val="baseline"/>
            </w:pPr>
          </w:p>
        </w:tc>
      </w:tr>
    </w:tbl>
    <w:p w14:paraId="459D4B5E" w14:textId="77777777" w:rsidR="009D5DED" w:rsidRDefault="009D5DED" w:rsidP="00C02370"/>
    <w:p w14:paraId="27155902" w14:textId="6FEA55DE" w:rsidR="00C6218B" w:rsidRDefault="00A76BF8" w:rsidP="00C02370">
      <w:r w:rsidRPr="00A76BF8">
        <w:t xml:space="preserve">Figure 3 illustrates an example of SSB-RO mapping for legacy and additional PRACH resources in Approach 1. </w:t>
      </w:r>
      <w:r w:rsidR="008F2D1C">
        <w:t>According to the previous agreement</w:t>
      </w:r>
      <w:r w:rsidRPr="00A76BF8">
        <w:t xml:space="preserve">, SSBs are mapped to valid ROs independently </w:t>
      </w:r>
      <w:r>
        <w:t>for</w:t>
      </w:r>
      <w:r w:rsidRPr="00A76BF8">
        <w:t xml:space="preserve"> </w:t>
      </w:r>
      <w:r>
        <w:t xml:space="preserve">the </w:t>
      </w:r>
      <w:r w:rsidRPr="00A76BF8">
        <w:t xml:space="preserve">legacy </w:t>
      </w:r>
      <w:r>
        <w:t>PRACH resources and the</w:t>
      </w:r>
      <w:r w:rsidRPr="00A76BF8">
        <w:t xml:space="preserve"> additional PRACH resources. </w:t>
      </w:r>
      <w:r w:rsidR="008F2D1C">
        <w:t>Consequently</w:t>
      </w:r>
      <w:r w:rsidR="006B0BC9">
        <w:t>,</w:t>
      </w:r>
      <w:r w:rsidR="008F2D1C">
        <w:t xml:space="preserve"> in this example, </w:t>
      </w:r>
      <w:r w:rsidRPr="00A76BF8">
        <w:t xml:space="preserve">all SSBs are uniformly distributed across the </w:t>
      </w:r>
      <w:r>
        <w:t xml:space="preserve">ROs within each </w:t>
      </w:r>
      <w:r w:rsidR="00DE55C1">
        <w:t>PRACH configuration.</w:t>
      </w:r>
    </w:p>
    <w:p w14:paraId="60A6C142" w14:textId="77777777" w:rsidR="00CC18C7" w:rsidRPr="009D5DED" w:rsidRDefault="00CC18C7" w:rsidP="00C02370"/>
    <w:p w14:paraId="767865AE" w14:textId="35504C47" w:rsidR="002B4DC6" w:rsidRDefault="00A76BF8" w:rsidP="00007FAE">
      <w:pPr>
        <w:jc w:val="center"/>
      </w:pPr>
      <w:r>
        <w:rPr>
          <w:noProof/>
        </w:rPr>
        <w:drawing>
          <wp:inline distT="0" distB="0" distL="0" distR="0" wp14:anchorId="69376CD5" wp14:editId="4A659C9D">
            <wp:extent cx="5522981" cy="1275907"/>
            <wp:effectExtent l="0" t="0" r="1905"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92882" cy="1292055"/>
                    </a:xfrm>
                    <a:prstGeom prst="rect">
                      <a:avLst/>
                    </a:prstGeom>
                    <a:noFill/>
                  </pic:spPr>
                </pic:pic>
              </a:graphicData>
            </a:graphic>
          </wp:inline>
        </w:drawing>
      </w:r>
    </w:p>
    <w:p w14:paraId="018EBC53" w14:textId="1F450E07" w:rsidR="00C73F7B" w:rsidRDefault="00C73F7B" w:rsidP="00007FAE">
      <w:pPr>
        <w:jc w:val="center"/>
      </w:pPr>
      <w:r>
        <w:rPr>
          <w:rFonts w:hint="eastAsia"/>
        </w:rPr>
        <w:t>F</w:t>
      </w:r>
      <w:r>
        <w:t xml:space="preserve">igure 3. </w:t>
      </w:r>
      <w:r w:rsidR="00C101A9">
        <w:t xml:space="preserve">SSB-RO mapping </w:t>
      </w:r>
      <w:r w:rsidR="00DE55C1">
        <w:t xml:space="preserve">example </w:t>
      </w:r>
      <w:r w:rsidR="00C101A9">
        <w:t>for Approach 1</w:t>
      </w:r>
    </w:p>
    <w:p w14:paraId="1BE8FC7C" w14:textId="4404DF09" w:rsidR="00CC18C7" w:rsidRDefault="00CC18C7" w:rsidP="00615C37"/>
    <w:p w14:paraId="59A170F9" w14:textId="27DE8AC0" w:rsidR="00F261FD" w:rsidRPr="00F261FD" w:rsidRDefault="00F261FD" w:rsidP="00F261FD">
      <w:pPr>
        <w:rPr>
          <w:lang w:val="en-US"/>
        </w:rPr>
      </w:pPr>
      <w:r w:rsidRPr="00F261FD">
        <w:rPr>
          <w:lang w:val="en-US"/>
        </w:rPr>
        <w:t xml:space="preserve">In contrast, in Approach 2, SSBs may or may not be uniformly mapped to ROs depending on how the prioritization between legacy and additional PRACH resources is handled. It was agreed that </w:t>
      </w:r>
      <w:r w:rsidR="00FF1E85">
        <w:rPr>
          <w:lang w:val="en-US"/>
        </w:rPr>
        <w:t xml:space="preserve">even in the </w:t>
      </w:r>
      <w:r w:rsidRPr="00F261FD">
        <w:rPr>
          <w:lang w:val="en-US"/>
        </w:rPr>
        <w:t>Case 2</w:t>
      </w:r>
      <w:r w:rsidR="00FF1E85">
        <w:rPr>
          <w:lang w:val="en-US"/>
        </w:rPr>
        <w:t xml:space="preserve"> configuration</w:t>
      </w:r>
      <w:r w:rsidRPr="00F261FD">
        <w:rPr>
          <w:lang w:val="en-US"/>
        </w:rPr>
        <w:t xml:space="preserve"> (i.e., time-domain overlap), SSB-RO mapping for the additional PRACH resources should remain independent from the legacy PRACH resources.</w:t>
      </w:r>
    </w:p>
    <w:p w14:paraId="10C46757" w14:textId="48B975F9" w:rsidR="00F261FD" w:rsidRPr="00F261FD" w:rsidRDefault="00F261FD" w:rsidP="00F261FD">
      <w:pPr>
        <w:rPr>
          <w:lang w:val="en-US"/>
        </w:rPr>
      </w:pPr>
      <w:r w:rsidRPr="00F261FD">
        <w:rPr>
          <w:lang w:val="en-US"/>
        </w:rPr>
        <w:t xml:space="preserve">As shown in Figure 4, if legacy ROs are prioritized, some SSBs (e.g., SSB #0, #1, #2) may not be mapped to any RO </w:t>
      </w:r>
      <w:r w:rsidR="0022515E">
        <w:rPr>
          <w:lang w:val="en-US"/>
        </w:rPr>
        <w:t xml:space="preserve">of the additional PRACH resources </w:t>
      </w:r>
      <w:r w:rsidRPr="00F261FD">
        <w:rPr>
          <w:lang w:val="en-US"/>
        </w:rPr>
        <w:t xml:space="preserve">at all. </w:t>
      </w:r>
      <w:r w:rsidR="00130C3F" w:rsidRPr="00130C3F">
        <w:rPr>
          <w:lang w:val="en-US"/>
        </w:rPr>
        <w:t>This means that a UE selecting one of these SSBs as an initial beam would not be able to find a valid RO in the additional PRACH resources and, therefore, would have to rely solely on the legacy PRACH resources</w:t>
      </w:r>
      <w:r w:rsidRPr="00F261FD">
        <w:rPr>
          <w:lang w:val="en-US"/>
        </w:rPr>
        <w:t xml:space="preserve">. This outcome is undesirable. Therefore, </w:t>
      </w:r>
      <w:r w:rsidR="00130C3F">
        <w:rPr>
          <w:lang w:val="en-US"/>
        </w:rPr>
        <w:t xml:space="preserve">in this scenario, </w:t>
      </w:r>
      <w:r w:rsidRPr="00F261FD">
        <w:rPr>
          <w:lang w:val="en-US"/>
        </w:rPr>
        <w:t xml:space="preserve">prioritizing the additional ROs would be a more </w:t>
      </w:r>
      <w:r w:rsidR="0022515E">
        <w:rPr>
          <w:lang w:val="en-US"/>
        </w:rPr>
        <w:t>desirable</w:t>
      </w:r>
      <w:r w:rsidRPr="00F261FD">
        <w:rPr>
          <w:lang w:val="en-US"/>
        </w:rPr>
        <w:t xml:space="preserve"> approach.</w:t>
      </w:r>
    </w:p>
    <w:p w14:paraId="52D5BF5A" w14:textId="77777777" w:rsidR="00CC18C7" w:rsidRDefault="00CC18C7" w:rsidP="00F261FD"/>
    <w:p w14:paraId="0686B047" w14:textId="0EDF1F61" w:rsidR="002B4DC6" w:rsidRDefault="00A76BF8" w:rsidP="00007FAE">
      <w:pPr>
        <w:jc w:val="center"/>
      </w:pPr>
      <w:r>
        <w:rPr>
          <w:noProof/>
        </w:rPr>
        <w:lastRenderedPageBreak/>
        <w:drawing>
          <wp:inline distT="0" distB="0" distL="0" distR="0" wp14:anchorId="7CF40C49" wp14:editId="714AE237">
            <wp:extent cx="5550858" cy="1743739"/>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5273" cy="1770257"/>
                    </a:xfrm>
                    <a:prstGeom prst="rect">
                      <a:avLst/>
                    </a:prstGeom>
                    <a:noFill/>
                  </pic:spPr>
                </pic:pic>
              </a:graphicData>
            </a:graphic>
          </wp:inline>
        </w:drawing>
      </w:r>
    </w:p>
    <w:p w14:paraId="5CD47E8E" w14:textId="1B718B18" w:rsidR="00C101A9" w:rsidRDefault="00C101A9" w:rsidP="00007FAE">
      <w:pPr>
        <w:jc w:val="center"/>
      </w:pPr>
      <w:r>
        <w:rPr>
          <w:rFonts w:hint="eastAsia"/>
        </w:rPr>
        <w:t>F</w:t>
      </w:r>
      <w:r>
        <w:t xml:space="preserve">igure 4. SSB-RO mapping </w:t>
      </w:r>
      <w:r w:rsidR="00DE55C1">
        <w:t xml:space="preserve">example </w:t>
      </w:r>
      <w:r>
        <w:t>for Approach 2</w:t>
      </w:r>
    </w:p>
    <w:p w14:paraId="5A1F8C13" w14:textId="6E125E34" w:rsidR="002D4F0A" w:rsidRDefault="002D4F0A" w:rsidP="00C02370"/>
    <w:p w14:paraId="074C3E1C" w14:textId="0E858873" w:rsidR="00AD1494" w:rsidRDefault="0022515E" w:rsidP="0022515E">
      <w:pPr>
        <w:rPr>
          <w:lang w:val="en-US"/>
        </w:rPr>
      </w:pPr>
      <w:r w:rsidRPr="00F261FD">
        <w:rPr>
          <w:lang w:val="en-US"/>
        </w:rPr>
        <w:t xml:space="preserve">Based on the discussions so far, the choice of which ROs to prioritize depends on the specific case. </w:t>
      </w:r>
      <w:r w:rsidR="00CC2ECC" w:rsidRPr="00CC2ECC">
        <w:rPr>
          <w:lang w:val="en-US"/>
        </w:rPr>
        <w:t>Additionally, from the perspective of offloading the random</w:t>
      </w:r>
      <w:r w:rsidR="00CC2ECC">
        <w:rPr>
          <w:lang w:val="en-US"/>
        </w:rPr>
        <w:t xml:space="preserve"> </w:t>
      </w:r>
      <w:r w:rsidR="00CC2ECC" w:rsidRPr="00CC2ECC">
        <w:rPr>
          <w:lang w:val="en-US"/>
        </w:rPr>
        <w:t>access load of Rel-19 UEs to the additional ROs, it may be necessary to assign a higher priority to the additional ROs</w:t>
      </w:r>
      <w:r w:rsidR="00CC2ECC">
        <w:rPr>
          <w:lang w:val="en-US"/>
        </w:rPr>
        <w:t xml:space="preserve">. </w:t>
      </w:r>
      <w:r w:rsidRPr="00F261FD">
        <w:rPr>
          <w:lang w:val="en-US"/>
        </w:rPr>
        <w:t xml:space="preserve">Thus, we believe that </w:t>
      </w:r>
      <w:r w:rsidR="00CC2ECC">
        <w:rPr>
          <w:lang w:val="en-US"/>
        </w:rPr>
        <w:t xml:space="preserve">the </w:t>
      </w:r>
      <w:r w:rsidRPr="00F261FD">
        <w:rPr>
          <w:lang w:val="en-US"/>
        </w:rPr>
        <w:t xml:space="preserve">prioritization should not be fixed </w:t>
      </w:r>
      <w:r>
        <w:rPr>
          <w:lang w:val="en-US"/>
        </w:rPr>
        <w:t>to</w:t>
      </w:r>
      <w:r w:rsidRPr="00F261FD">
        <w:rPr>
          <w:lang w:val="en-US"/>
        </w:rPr>
        <w:t xml:space="preserve"> a particular direction but should instead be configurable by the </w:t>
      </w:r>
      <w:proofErr w:type="spellStart"/>
      <w:r w:rsidRPr="00F261FD">
        <w:rPr>
          <w:lang w:val="en-US"/>
        </w:rPr>
        <w:t>gNB</w:t>
      </w:r>
      <w:proofErr w:type="spellEnd"/>
      <w:r w:rsidRPr="00F261FD">
        <w:rPr>
          <w:lang w:val="en-US"/>
        </w:rPr>
        <w:t>.</w:t>
      </w:r>
      <w:r w:rsidR="00AD1494">
        <w:rPr>
          <w:lang w:val="en-US"/>
        </w:rPr>
        <w:t xml:space="preserve"> </w:t>
      </w:r>
      <w:r w:rsidR="00AD1494" w:rsidRPr="00AD1494">
        <w:rPr>
          <w:lang w:val="en-US"/>
        </w:rPr>
        <w:t>As one configuration option, the possibility of having no prioritization</w:t>
      </w:r>
      <w:r w:rsidR="00AD1494">
        <w:rPr>
          <w:lang w:val="en-US"/>
        </w:rPr>
        <w:t xml:space="preserve"> </w:t>
      </w:r>
      <w:r w:rsidR="00AD1494" w:rsidRPr="00AD1494">
        <w:rPr>
          <w:lang w:val="en-US"/>
        </w:rPr>
        <w:t>where UE autonomously selects a RO</w:t>
      </w:r>
      <w:r w:rsidR="00AD1494">
        <w:rPr>
          <w:lang w:val="en-US"/>
        </w:rPr>
        <w:t xml:space="preserve"> </w:t>
      </w:r>
      <w:r w:rsidR="00AD1494" w:rsidRPr="00AD1494">
        <w:rPr>
          <w:lang w:val="en-US"/>
        </w:rPr>
        <w:t>can also be considered</w:t>
      </w:r>
      <w:r w:rsidR="00130C3F">
        <w:rPr>
          <w:lang w:val="en-US"/>
        </w:rPr>
        <w:t xml:space="preserve"> for further discussion</w:t>
      </w:r>
      <w:r w:rsidR="00AD1494">
        <w:rPr>
          <w:lang w:val="en-US"/>
        </w:rPr>
        <w:t>.</w:t>
      </w:r>
    </w:p>
    <w:p w14:paraId="1B5390D2" w14:textId="0E7F448D" w:rsidR="00CC2ECC" w:rsidRPr="007B7889" w:rsidRDefault="00CC2ECC" w:rsidP="007B7889">
      <w:pPr>
        <w:spacing w:after="60"/>
        <w:rPr>
          <w:b/>
        </w:rPr>
      </w:pPr>
      <w:r w:rsidRPr="007B7889">
        <w:rPr>
          <w:rFonts w:hint="eastAsia"/>
          <w:b/>
          <w:lang w:val="en-US"/>
        </w:rPr>
        <w:t>P</w:t>
      </w:r>
      <w:r w:rsidRPr="007B7889">
        <w:rPr>
          <w:b/>
          <w:lang w:val="en-US"/>
        </w:rPr>
        <w:t xml:space="preserve">roposal </w:t>
      </w:r>
      <w:r w:rsidR="001207DD">
        <w:rPr>
          <w:b/>
          <w:lang w:val="en-US"/>
        </w:rPr>
        <w:t>9</w:t>
      </w:r>
      <w:r w:rsidRPr="007B7889">
        <w:rPr>
          <w:b/>
          <w:lang w:val="en-US"/>
        </w:rPr>
        <w:t xml:space="preserve">: </w:t>
      </w:r>
      <w:r w:rsidR="00AD1494" w:rsidRPr="007B7889">
        <w:rPr>
          <w:b/>
        </w:rPr>
        <w:t xml:space="preserve">When an additional </w:t>
      </w:r>
      <w:r w:rsidR="007B7889" w:rsidRPr="007B7889">
        <w:rPr>
          <w:b/>
        </w:rPr>
        <w:t xml:space="preserve">valid </w:t>
      </w:r>
      <w:r w:rsidR="00AD1494" w:rsidRPr="007B7889">
        <w:rPr>
          <w:b/>
        </w:rPr>
        <w:t xml:space="preserve">RO is overlapped with a legacy </w:t>
      </w:r>
      <w:r w:rsidR="007B7889" w:rsidRPr="007B7889">
        <w:rPr>
          <w:b/>
        </w:rPr>
        <w:t xml:space="preserve">valid </w:t>
      </w:r>
      <w:r w:rsidR="00AD1494" w:rsidRPr="007B7889">
        <w:rPr>
          <w:b/>
        </w:rPr>
        <w:t>RO in time and/or frequency domain, UE can be configured with one of the following</w:t>
      </w:r>
      <w:r w:rsidR="00130C3F">
        <w:rPr>
          <w:b/>
        </w:rPr>
        <w:t xml:space="preserve"> prioritization options</w:t>
      </w:r>
      <w:r w:rsidR="00AD1494" w:rsidRPr="007B7889">
        <w:rPr>
          <w:b/>
        </w:rPr>
        <w:t>:</w:t>
      </w:r>
    </w:p>
    <w:p w14:paraId="4598F529" w14:textId="0340D7A5" w:rsidR="00AD1494" w:rsidRPr="007B7889" w:rsidRDefault="00AD1494" w:rsidP="007B7889">
      <w:pPr>
        <w:pStyle w:val="a4"/>
        <w:numPr>
          <w:ilvl w:val="0"/>
          <w:numId w:val="26"/>
        </w:numPr>
        <w:spacing w:after="60"/>
        <w:ind w:leftChars="0"/>
        <w:rPr>
          <w:b/>
          <w:lang w:val="en-US"/>
        </w:rPr>
      </w:pPr>
      <w:r w:rsidRPr="007B7889">
        <w:rPr>
          <w:b/>
          <w:lang w:val="en-US"/>
        </w:rPr>
        <w:t>Prioritize legacy RO</w:t>
      </w:r>
    </w:p>
    <w:p w14:paraId="1D2FBD3F" w14:textId="55736A81" w:rsidR="00AD1494" w:rsidRPr="007B7889" w:rsidRDefault="00AD1494" w:rsidP="007B7889">
      <w:pPr>
        <w:pStyle w:val="a4"/>
        <w:numPr>
          <w:ilvl w:val="0"/>
          <w:numId w:val="26"/>
        </w:numPr>
        <w:spacing w:after="60"/>
        <w:ind w:leftChars="0"/>
        <w:rPr>
          <w:b/>
          <w:lang w:val="en-US"/>
        </w:rPr>
      </w:pPr>
      <w:r w:rsidRPr="007B7889">
        <w:rPr>
          <w:b/>
          <w:lang w:val="en-US"/>
        </w:rPr>
        <w:t>Prioritize additional RO</w:t>
      </w:r>
    </w:p>
    <w:p w14:paraId="48494232" w14:textId="008BC06E" w:rsidR="00AD1494" w:rsidRPr="007B7889" w:rsidRDefault="00AD1494" w:rsidP="007B7889">
      <w:pPr>
        <w:pStyle w:val="a4"/>
        <w:numPr>
          <w:ilvl w:val="0"/>
          <w:numId w:val="26"/>
        </w:numPr>
        <w:ind w:leftChars="0"/>
        <w:rPr>
          <w:b/>
          <w:lang w:val="en-US"/>
        </w:rPr>
      </w:pPr>
      <w:r w:rsidRPr="007B7889">
        <w:rPr>
          <w:rFonts w:hint="eastAsia"/>
          <w:b/>
          <w:lang w:val="en-US"/>
        </w:rPr>
        <w:t>F</w:t>
      </w:r>
      <w:r w:rsidRPr="007B7889">
        <w:rPr>
          <w:b/>
          <w:lang w:val="en-US"/>
        </w:rPr>
        <w:t>FS: No prioritization, i.e., UE autonomously selects a RO</w:t>
      </w:r>
    </w:p>
    <w:p w14:paraId="668ADB19" w14:textId="154AB49D" w:rsidR="0022515E" w:rsidRPr="007B7889" w:rsidRDefault="007B7889" w:rsidP="0022515E">
      <w:pPr>
        <w:rPr>
          <w:b/>
          <w:lang w:val="en-US"/>
        </w:rPr>
      </w:pPr>
      <w:r w:rsidRPr="007B7889">
        <w:rPr>
          <w:rFonts w:hint="eastAsia"/>
          <w:b/>
          <w:lang w:val="en-US"/>
        </w:rPr>
        <w:t>P</w:t>
      </w:r>
      <w:r w:rsidRPr="007B7889">
        <w:rPr>
          <w:b/>
          <w:lang w:val="en-US"/>
        </w:rPr>
        <w:t xml:space="preserve">roposal </w:t>
      </w:r>
      <w:r w:rsidR="001207DD">
        <w:rPr>
          <w:b/>
          <w:lang w:val="en-US"/>
        </w:rPr>
        <w:t>10</w:t>
      </w:r>
      <w:r w:rsidRPr="007B7889">
        <w:rPr>
          <w:b/>
          <w:lang w:val="en-US"/>
        </w:rPr>
        <w:t xml:space="preserve">: </w:t>
      </w:r>
      <w:r w:rsidRPr="007B7889">
        <w:rPr>
          <w:b/>
        </w:rPr>
        <w:t>Extend the RAN1#117 and RAN1#118 agreement</w:t>
      </w:r>
      <w:r>
        <w:rPr>
          <w:b/>
        </w:rPr>
        <w:t>s</w:t>
      </w:r>
      <w:r w:rsidRPr="007B7889">
        <w:rPr>
          <w:b/>
        </w:rPr>
        <w:t xml:space="preserve"> on SSB-RO mapping rule </w:t>
      </w:r>
      <w:r>
        <w:rPr>
          <w:b/>
        </w:rPr>
        <w:t>to cover</w:t>
      </w:r>
      <w:r w:rsidRPr="007B7889">
        <w:rPr>
          <w:b/>
        </w:rPr>
        <w:t xml:space="preserve"> the case where additional PRACH resources and legacy PRACH resources overlap in both time and frequency.</w:t>
      </w:r>
    </w:p>
    <w:p w14:paraId="1826C8B9" w14:textId="5F064356" w:rsidR="00F261FD" w:rsidRDefault="00F261FD" w:rsidP="00C02370">
      <w:pPr>
        <w:rPr>
          <w:lang w:val="en-US"/>
        </w:rPr>
      </w:pPr>
    </w:p>
    <w:p w14:paraId="0E52367A" w14:textId="208DAA83" w:rsidR="00291C2F" w:rsidRPr="00291C2F" w:rsidRDefault="00291C2F" w:rsidP="00C02370">
      <w:pPr>
        <w:rPr>
          <w:b/>
          <w:u w:val="single"/>
        </w:rPr>
      </w:pPr>
      <w:r w:rsidRPr="003720CD">
        <w:rPr>
          <w:b/>
          <w:highlight w:val="cyan"/>
          <w:u w:val="single"/>
        </w:rPr>
        <w:t>[</w:t>
      </w:r>
      <w:r>
        <w:rPr>
          <w:b/>
          <w:highlight w:val="cyan"/>
          <w:u w:val="single"/>
        </w:rPr>
        <w:t xml:space="preserve">Further issues on </w:t>
      </w:r>
      <w:r w:rsidR="009B2D60">
        <w:rPr>
          <w:b/>
          <w:highlight w:val="cyan"/>
          <w:u w:val="single"/>
        </w:rPr>
        <w:t xml:space="preserve">RO </w:t>
      </w:r>
      <w:r>
        <w:rPr>
          <w:b/>
          <w:highlight w:val="cyan"/>
          <w:u w:val="single"/>
        </w:rPr>
        <w:t>prioritization</w:t>
      </w:r>
      <w:r w:rsidRPr="003720CD">
        <w:rPr>
          <w:b/>
          <w:highlight w:val="cyan"/>
          <w:u w:val="single"/>
        </w:rPr>
        <w:t>]</w:t>
      </w:r>
    </w:p>
    <w:p w14:paraId="2C8E848A" w14:textId="0B7E3DD9" w:rsidR="00190450" w:rsidRDefault="002B1484" w:rsidP="00C02370">
      <w:r>
        <w:t>On the other hand, the prioritization between the legacy and additional ROs does not necessarily have to be related to the overlap. Even when there is no overlap between the two ROs, the UE may still select one either based on a priority rule or autonomously. Therefore, we propose to discuss the following issue.</w:t>
      </w:r>
    </w:p>
    <w:p w14:paraId="01F46CDA" w14:textId="5DE6534F" w:rsidR="002B1484" w:rsidRPr="002B1484" w:rsidRDefault="002B1484" w:rsidP="00C02370">
      <w:pPr>
        <w:rPr>
          <w:b/>
        </w:rPr>
      </w:pPr>
      <w:r w:rsidRPr="002B1484">
        <w:rPr>
          <w:rFonts w:hint="eastAsia"/>
          <w:b/>
          <w:lang w:val="en-US"/>
        </w:rPr>
        <w:t>P</w:t>
      </w:r>
      <w:r w:rsidRPr="002B1484">
        <w:rPr>
          <w:b/>
          <w:lang w:val="en-US"/>
        </w:rPr>
        <w:t xml:space="preserve">roposal 11: </w:t>
      </w:r>
      <w:r w:rsidRPr="002B1484">
        <w:rPr>
          <w:b/>
        </w:rPr>
        <w:t xml:space="preserve">Discuss whether to focus on the overlap case for </w:t>
      </w:r>
      <w:r>
        <w:rPr>
          <w:b/>
        </w:rPr>
        <w:t xml:space="preserve">the </w:t>
      </w:r>
      <w:r w:rsidRPr="002B1484">
        <w:rPr>
          <w:b/>
        </w:rPr>
        <w:t xml:space="preserve">prioritization </w:t>
      </w:r>
      <w:r>
        <w:rPr>
          <w:b/>
        </w:rPr>
        <w:t xml:space="preserve">between the legacy and additional ROs </w:t>
      </w:r>
      <w:r w:rsidRPr="002B1484">
        <w:rPr>
          <w:b/>
        </w:rPr>
        <w:t>or to address it more broadly, irrespective of overlap.</w:t>
      </w:r>
    </w:p>
    <w:p w14:paraId="149FB73D" w14:textId="77777777" w:rsidR="007918CB" w:rsidRDefault="007918CB" w:rsidP="00C02370">
      <w:pPr>
        <w:rPr>
          <w:lang w:val="en-US"/>
        </w:rPr>
      </w:pPr>
    </w:p>
    <w:p w14:paraId="22028672" w14:textId="49623B1B" w:rsidR="00F81DD8" w:rsidRPr="00F81DD8" w:rsidRDefault="00F81DD8" w:rsidP="00F81DD8">
      <w:pPr>
        <w:rPr>
          <w:lang w:val="en-US"/>
        </w:rPr>
      </w:pPr>
      <w:r w:rsidRPr="00F81DD8">
        <w:rPr>
          <w:lang w:val="en-US"/>
        </w:rPr>
        <w:t xml:space="preserve">If the additional ROs and legacy ROs partially overlap in time, beam alignment and orthogonality among the ROs may be disrupted. Therefore, it would be appropriate to </w:t>
      </w:r>
      <w:r>
        <w:rPr>
          <w:lang w:val="en-US"/>
        </w:rPr>
        <w:t>avoid</w:t>
      </w:r>
      <w:r w:rsidRPr="00F81DD8">
        <w:rPr>
          <w:lang w:val="en-US"/>
        </w:rPr>
        <w:t xml:space="preserve"> partial overlap, ensuring that the UE expects either full overlap or no overlap between the additional and legacy ROs.</w:t>
      </w:r>
    </w:p>
    <w:p w14:paraId="50E799C9" w14:textId="7C9DFD81" w:rsidR="00F81DD8" w:rsidRDefault="00F81DD8" w:rsidP="00F81DD8">
      <w:pPr>
        <w:rPr>
          <w:lang w:val="en-US"/>
        </w:rPr>
      </w:pPr>
      <w:r w:rsidRPr="00F81DD8">
        <w:rPr>
          <w:lang w:val="en-US"/>
        </w:rPr>
        <w:t xml:space="preserve">Since it has been agreed that legacy and additional PRACH resources share the same PRACH format, all ROs will have the same duration, </w:t>
      </w:r>
      <w:r>
        <w:rPr>
          <w:lang w:val="en-US"/>
        </w:rPr>
        <w:t>which makes full overlap easier to implement</w:t>
      </w:r>
      <w:r w:rsidRPr="00F81DD8">
        <w:rPr>
          <w:lang w:val="en-US"/>
        </w:rPr>
        <w:t xml:space="preserve">. For example, the </w:t>
      </w:r>
      <w:proofErr w:type="spellStart"/>
      <w:r w:rsidRPr="00F81DD8">
        <w:rPr>
          <w:lang w:val="en-US"/>
        </w:rPr>
        <w:t>gNB</w:t>
      </w:r>
      <w:proofErr w:type="spellEnd"/>
      <w:r w:rsidRPr="00F81DD8">
        <w:rPr>
          <w:lang w:val="en-US"/>
        </w:rPr>
        <w:t xml:space="preserve"> can select a PRACH configuration index that allocates one slot for the legacy PRACH configuration and another index that allocates two slots for the additional PRACH resources, while keeping all other parameters the same except for the number of slots.</w:t>
      </w:r>
    </w:p>
    <w:p w14:paraId="5413335A" w14:textId="1D005DA3" w:rsidR="00F81DD8" w:rsidRDefault="00F81DD8" w:rsidP="004B180B">
      <w:pPr>
        <w:spacing w:after="60"/>
        <w:rPr>
          <w:b/>
          <w:lang w:val="en-US"/>
        </w:rPr>
      </w:pPr>
      <w:r w:rsidRPr="0017386A">
        <w:rPr>
          <w:rFonts w:hint="eastAsia"/>
          <w:b/>
          <w:lang w:val="en-US"/>
        </w:rPr>
        <w:t>P</w:t>
      </w:r>
      <w:r w:rsidRPr="0017386A">
        <w:rPr>
          <w:b/>
          <w:lang w:val="en-US"/>
        </w:rPr>
        <w:t>roposal 1</w:t>
      </w:r>
      <w:r w:rsidR="002B1484">
        <w:rPr>
          <w:b/>
          <w:lang w:val="en-US"/>
        </w:rPr>
        <w:t>2</w:t>
      </w:r>
      <w:r w:rsidRPr="0017386A">
        <w:rPr>
          <w:b/>
          <w:lang w:val="en-US"/>
        </w:rPr>
        <w:t xml:space="preserve">: Discuss </w:t>
      </w:r>
      <w:r w:rsidR="0017386A" w:rsidRPr="0017386A">
        <w:rPr>
          <w:b/>
          <w:lang w:val="en-US"/>
        </w:rPr>
        <w:t>whether there is any use case for partial overlap</w:t>
      </w:r>
      <w:r w:rsidR="004B180B">
        <w:rPr>
          <w:b/>
          <w:lang w:val="en-US"/>
        </w:rPr>
        <w:t xml:space="preserve"> at least</w:t>
      </w:r>
      <w:r w:rsidR="0017386A" w:rsidRPr="0017386A">
        <w:rPr>
          <w:b/>
          <w:lang w:val="en-US"/>
        </w:rPr>
        <w:t xml:space="preserve"> in time between </w:t>
      </w:r>
      <w:r w:rsidR="0017386A" w:rsidRPr="0017386A">
        <w:rPr>
          <w:b/>
          <w:lang w:val="en-US"/>
        </w:rPr>
        <w:lastRenderedPageBreak/>
        <w:t>additional ROs and legacy ROs and whether it should be allowed or restricted.</w:t>
      </w:r>
    </w:p>
    <w:p w14:paraId="172B8777" w14:textId="46A2F0B9" w:rsidR="004B180B" w:rsidRPr="004B180B" w:rsidRDefault="004B180B" w:rsidP="004B180B">
      <w:pPr>
        <w:pStyle w:val="a4"/>
        <w:numPr>
          <w:ilvl w:val="0"/>
          <w:numId w:val="6"/>
        </w:numPr>
        <w:ind w:leftChars="0"/>
        <w:rPr>
          <w:b/>
          <w:lang w:val="en-US"/>
        </w:rPr>
      </w:pPr>
      <w:r>
        <w:rPr>
          <w:rFonts w:hint="eastAsia"/>
          <w:b/>
          <w:lang w:val="en-US"/>
        </w:rPr>
        <w:t>F</w:t>
      </w:r>
      <w:r>
        <w:rPr>
          <w:b/>
          <w:lang w:val="en-US"/>
        </w:rPr>
        <w:t>FS: partial overlap in frequency</w:t>
      </w:r>
    </w:p>
    <w:p w14:paraId="690E1AB4" w14:textId="77777777" w:rsidR="00136508" w:rsidRDefault="00136508" w:rsidP="00136508"/>
    <w:p w14:paraId="3E205E1B" w14:textId="1B28186F" w:rsidR="00291C2F" w:rsidRPr="00291C2F" w:rsidRDefault="00291C2F" w:rsidP="00291C2F">
      <w:pPr>
        <w:rPr>
          <w:b/>
          <w:u w:val="single"/>
        </w:rPr>
      </w:pPr>
      <w:r w:rsidRPr="003720CD">
        <w:rPr>
          <w:b/>
          <w:highlight w:val="cyan"/>
          <w:u w:val="single"/>
        </w:rPr>
        <w:t>[</w:t>
      </w:r>
      <w:r>
        <w:rPr>
          <w:b/>
          <w:highlight w:val="cyan"/>
          <w:u w:val="single"/>
        </w:rPr>
        <w:t>PRACH retransmission</w:t>
      </w:r>
      <w:r w:rsidRPr="003720CD">
        <w:rPr>
          <w:b/>
          <w:highlight w:val="cyan"/>
          <w:u w:val="single"/>
        </w:rPr>
        <w:t>]</w:t>
      </w:r>
    </w:p>
    <w:p w14:paraId="3D40602B" w14:textId="1EAD76EA" w:rsidR="00E33B9D" w:rsidRDefault="00E33B9D" w:rsidP="00136508">
      <w:r>
        <w:t xml:space="preserve">When the UE </w:t>
      </w:r>
      <w:r>
        <w:t>fails to receive</w:t>
      </w:r>
      <w:r>
        <w:t xml:space="preserve"> a RAR corresponding to the UL WUS preamble</w:t>
      </w:r>
      <w:r w:rsidR="0066214D">
        <w:t xml:space="preserve"> it transmitted</w:t>
      </w:r>
      <w:r>
        <w:t xml:space="preserve">, </w:t>
      </w:r>
      <w:r w:rsidR="0066214D">
        <w:t>it</w:t>
      </w:r>
      <w:r>
        <w:t xml:space="preserve"> </w:t>
      </w:r>
      <w:r w:rsidR="0066214D">
        <w:t xml:space="preserve">will </w:t>
      </w:r>
      <w:r>
        <w:t xml:space="preserve">retransmit the preamble. </w:t>
      </w:r>
      <w:r w:rsidR="0066214D">
        <w:t>For the retransmission, i</w:t>
      </w:r>
      <w:r>
        <w:t xml:space="preserve">t needs to be determined whether the UE can switch </w:t>
      </w:r>
      <w:r w:rsidR="0066214D">
        <w:t xml:space="preserve">the </w:t>
      </w:r>
      <w:r>
        <w:t>PRACH resources</w:t>
      </w:r>
      <w:r w:rsidR="0066214D">
        <w:t xml:space="preserve"> (from/to the additional PRACH resources) or should retain the resources used in the initial transmission</w:t>
      </w:r>
      <w:r>
        <w:t>. In our view, switching between the two PRACH resources is beneficial, especially when additional PRACH resources are dynamically activated or deactivated during the SIB1 request procedure.</w:t>
      </w:r>
      <w:r w:rsidR="0066214D" w:rsidRPr="0066214D">
        <w:t xml:space="preserve"> </w:t>
      </w:r>
      <w:r w:rsidR="0066214D">
        <w:t xml:space="preserve">Even if different PRACH resources are </w:t>
      </w:r>
      <w:r w:rsidR="0066214D">
        <w:t xml:space="preserve">allowed to be </w:t>
      </w:r>
      <w:r w:rsidR="0066214D">
        <w:t>used for the initial transmission and retransmission, the power ramping behavio</w:t>
      </w:r>
      <w:r w:rsidR="0066214D">
        <w:t>u</w:t>
      </w:r>
      <w:r w:rsidR="0066214D">
        <w:t xml:space="preserve">r </w:t>
      </w:r>
      <w:r w:rsidR="0066214D">
        <w:t>should</w:t>
      </w:r>
      <w:r w:rsidR="0066214D">
        <w:t xml:space="preserve"> remain consistent.</w:t>
      </w:r>
    </w:p>
    <w:p w14:paraId="5D235DCE" w14:textId="3325C603" w:rsidR="00136508" w:rsidRPr="00FF7814" w:rsidRDefault="006E17D8" w:rsidP="00136508">
      <w:pPr>
        <w:rPr>
          <w:b/>
          <w:bCs/>
        </w:rPr>
      </w:pPr>
      <w:r w:rsidRPr="00FF7814">
        <w:rPr>
          <w:b/>
          <w:bCs/>
        </w:rPr>
        <w:t>Proposal</w:t>
      </w:r>
      <w:r w:rsidR="0066214D" w:rsidRPr="00FF7814">
        <w:rPr>
          <w:b/>
          <w:bCs/>
        </w:rPr>
        <w:t xml:space="preserve"> 13</w:t>
      </w:r>
      <w:r w:rsidRPr="00FF7814">
        <w:rPr>
          <w:b/>
          <w:bCs/>
        </w:rPr>
        <w:t xml:space="preserve">: </w:t>
      </w:r>
      <w:r w:rsidR="0066214D" w:rsidRPr="00FF7814">
        <w:rPr>
          <w:b/>
          <w:bCs/>
        </w:rPr>
        <w:t>UE can apply different PRACH resources for the initial UL WUS transmission and the UL WUS retransmission.</w:t>
      </w:r>
    </w:p>
    <w:p w14:paraId="1F31901D" w14:textId="77777777" w:rsidR="00136508" w:rsidRDefault="00136508" w:rsidP="00C02370"/>
    <w:p w14:paraId="24CF35B2" w14:textId="3078797C" w:rsidR="00291C2F" w:rsidRPr="00291C2F" w:rsidRDefault="00291C2F" w:rsidP="00291C2F">
      <w:pPr>
        <w:rPr>
          <w:b/>
          <w:u w:val="single"/>
        </w:rPr>
      </w:pPr>
      <w:r w:rsidRPr="003720CD">
        <w:rPr>
          <w:b/>
          <w:highlight w:val="cyan"/>
          <w:u w:val="single"/>
        </w:rPr>
        <w:t>[</w:t>
      </w:r>
      <w:r>
        <w:rPr>
          <w:b/>
          <w:highlight w:val="cyan"/>
          <w:u w:val="single"/>
        </w:rPr>
        <w:t>RAR reception</w:t>
      </w:r>
      <w:r w:rsidRPr="003720CD">
        <w:rPr>
          <w:b/>
          <w:highlight w:val="cyan"/>
          <w:u w:val="single"/>
        </w:rPr>
        <w:t>]</w:t>
      </w:r>
    </w:p>
    <w:p w14:paraId="13BF5552" w14:textId="3E7360A0" w:rsidR="006B3770" w:rsidRDefault="006B3770" w:rsidP="006B3770">
      <w:r>
        <w:t>After transmitting Msg1/</w:t>
      </w:r>
      <w:proofErr w:type="spellStart"/>
      <w:r>
        <w:t>MsgA</w:t>
      </w:r>
      <w:proofErr w:type="spellEnd"/>
      <w:r>
        <w:t>, UE expects to receive a Msg2/</w:t>
      </w:r>
      <w:proofErr w:type="spellStart"/>
      <w:r>
        <w:t>MsgB</w:t>
      </w:r>
      <w:proofErr w:type="spellEnd"/>
      <w:r>
        <w:t xml:space="preserve"> RAR from the NES cell. According to legacy </w:t>
      </w:r>
      <w:proofErr w:type="spellStart"/>
      <w:r>
        <w:t>behavior</w:t>
      </w:r>
      <w:proofErr w:type="spellEnd"/>
      <w:r>
        <w:t>, the UE may monitor the Type 1-PDCCH CSS set by setting the RAR window to start from the earliest CORESET that appears after the RO where the preamble was transmitted.</w:t>
      </w:r>
    </w:p>
    <w:p w14:paraId="7732F4B4" w14:textId="000E0526" w:rsidR="006B3770" w:rsidRDefault="006B3770" w:rsidP="006B3770">
      <w:r>
        <w:t>One issue during Msg2 PDCCH reception is the potential ambiguity in RA-RNTI interpretation when two PRACH resources overlap in time and/or frequency. Currently, RA-RNTI is determined by the following equation:</w:t>
      </w:r>
    </w:p>
    <w:p w14:paraId="5169418B" w14:textId="77777777" w:rsidR="002B4DC6" w:rsidRPr="00534129" w:rsidRDefault="002B4DC6" w:rsidP="002B4DC6">
      <w:pPr>
        <w:pStyle w:val="a4"/>
        <w:numPr>
          <w:ilvl w:val="0"/>
          <w:numId w:val="5"/>
        </w:numPr>
        <w:ind w:leftChars="0"/>
      </w:pPr>
      <w:r w:rsidRPr="008670B4">
        <w:t xml:space="preserve">RA-RNTI = 1 + </w:t>
      </w:r>
      <w:proofErr w:type="spellStart"/>
      <w:r w:rsidRPr="008670B4">
        <w:t>s_id</w:t>
      </w:r>
      <w:proofErr w:type="spellEnd"/>
      <w:r w:rsidRPr="008670B4">
        <w:t xml:space="preserve"> + 14 × </w:t>
      </w:r>
      <w:proofErr w:type="spellStart"/>
      <w:r w:rsidRPr="008670B4">
        <w:t>t_id</w:t>
      </w:r>
      <w:proofErr w:type="spellEnd"/>
      <w:r w:rsidRPr="008670B4">
        <w:t xml:space="preserve"> + 14 × 80 × </w:t>
      </w:r>
      <w:proofErr w:type="spellStart"/>
      <w:r w:rsidRPr="008670B4">
        <w:t>f_id</w:t>
      </w:r>
      <w:proofErr w:type="spellEnd"/>
      <w:r w:rsidRPr="008670B4">
        <w:t xml:space="preserve"> + 14 × 80 × 8 × </w:t>
      </w:r>
      <w:proofErr w:type="spellStart"/>
      <w:r w:rsidRPr="008670B4">
        <w:t>ul_carrier_id</w:t>
      </w:r>
      <w:proofErr w:type="spellEnd"/>
      <w:r>
        <w:t xml:space="preserve"> </w:t>
      </w:r>
    </w:p>
    <w:p w14:paraId="44E221D6" w14:textId="2FDEF210" w:rsidR="006B3770" w:rsidRDefault="006B3770" w:rsidP="002B4DC6">
      <w:r>
        <w:t xml:space="preserve">For example, if two ROs from different PRACH resources are mapped to the same symbol and slot within a radio frame and share the same </w:t>
      </w:r>
      <w:proofErr w:type="spellStart"/>
      <w:r>
        <w:t>subband</w:t>
      </w:r>
      <w:proofErr w:type="spellEnd"/>
      <w:r>
        <w:t xml:space="preserve"> index, they will have the same </w:t>
      </w:r>
      <w:r w:rsidRPr="008543F5">
        <w:t>(</w:t>
      </w:r>
      <w:proofErr w:type="spellStart"/>
      <w:r>
        <w:t>s</w:t>
      </w:r>
      <w:r w:rsidRPr="008543F5">
        <w:t>_id</w:t>
      </w:r>
      <w:proofErr w:type="spellEnd"/>
      <w:r w:rsidRPr="008543F5">
        <w:t>,</w:t>
      </w:r>
      <w:r>
        <w:t xml:space="preserve"> </w:t>
      </w:r>
      <w:proofErr w:type="spellStart"/>
      <w:r>
        <w:t>t</w:t>
      </w:r>
      <w:r w:rsidRPr="008543F5">
        <w:t>_id</w:t>
      </w:r>
      <w:proofErr w:type="spellEnd"/>
      <w:r>
        <w:t xml:space="preserve">, </w:t>
      </w:r>
      <w:proofErr w:type="spellStart"/>
      <w:r>
        <w:t>f_id</w:t>
      </w:r>
      <w:proofErr w:type="spellEnd"/>
      <w:r w:rsidRPr="008543F5">
        <w:t>)</w:t>
      </w:r>
      <w:r>
        <w:t xml:space="preserve"> values. In this case, a UE that transmits Msg1 using one of these ROs may not be able to determine whether the received Msg2 corresponds to the Msg1 that the UE transmitted.</w:t>
      </w:r>
    </w:p>
    <w:p w14:paraId="6E7AEBF3" w14:textId="25B478E0" w:rsidR="006B3770" w:rsidRDefault="006B3770" w:rsidP="002B4DC6">
      <w:r w:rsidRPr="006B3770">
        <w:t>This ambiguity can still be resolved through the follow-up contention resolution procedure. However, it introduces a delay in random access success</w:t>
      </w:r>
      <w:r>
        <w:t xml:space="preserve">. </w:t>
      </w:r>
      <w:r w:rsidR="00130C3F" w:rsidRPr="00130C3F">
        <w:t>If this issue is to be resolved</w:t>
      </w:r>
      <w:r w:rsidRPr="006B3770">
        <w:t xml:space="preserve">, one possible approach is to add the PRACH configuration index to the RA-RNTI equation. Alternatively, certain restrictions </w:t>
      </w:r>
      <w:r>
        <w:t>may</w:t>
      </w:r>
      <w:r w:rsidRPr="006B3770">
        <w:t xml:space="preserve"> be imposed on </w:t>
      </w:r>
      <w:r>
        <w:t xml:space="preserve">the </w:t>
      </w:r>
      <w:r w:rsidR="00EF3389">
        <w:t>PRACH</w:t>
      </w:r>
      <w:r w:rsidRPr="006B3770">
        <w:t xml:space="preserve"> resource </w:t>
      </w:r>
      <w:r w:rsidR="00EF3389">
        <w:t>configuration</w:t>
      </w:r>
      <w:r w:rsidRPr="006B3770">
        <w:t xml:space="preserve"> to prevent this ambiguity. A similar issue may also arise when </w:t>
      </w:r>
      <w:r w:rsidR="00EF3389">
        <w:t xml:space="preserve">UE </w:t>
      </w:r>
      <w:r w:rsidRPr="006B3770">
        <w:t>verif</w:t>
      </w:r>
      <w:r w:rsidR="00EF3389">
        <w:t>ies</w:t>
      </w:r>
      <w:r w:rsidRPr="006B3770">
        <w:t xml:space="preserve"> the RAPID in the RAR</w:t>
      </w:r>
      <w:r w:rsidR="00EF3389">
        <w:t>.</w:t>
      </w:r>
    </w:p>
    <w:p w14:paraId="170165F3" w14:textId="00C9897F" w:rsidR="002B4DC6" w:rsidRPr="00C14E52" w:rsidRDefault="00EF3389" w:rsidP="002B4DC6">
      <w:pPr>
        <w:rPr>
          <w:b/>
        </w:rPr>
      </w:pPr>
      <w:r w:rsidRPr="00EF3389">
        <w:rPr>
          <w:b/>
        </w:rPr>
        <w:t>Proposal</w:t>
      </w:r>
      <w:r>
        <w:rPr>
          <w:b/>
        </w:rPr>
        <w:t xml:space="preserve"> </w:t>
      </w:r>
      <w:r w:rsidR="0017386A">
        <w:rPr>
          <w:b/>
        </w:rPr>
        <w:t>1</w:t>
      </w:r>
      <w:r w:rsidR="00FF7814">
        <w:rPr>
          <w:b/>
        </w:rPr>
        <w:t>4</w:t>
      </w:r>
      <w:r w:rsidRPr="00EF3389">
        <w:rPr>
          <w:b/>
        </w:rPr>
        <w:t xml:space="preserve">: Address the ambiguity in RA-RNTI interpretation during Msg2 reception as part of the </w:t>
      </w:r>
      <w:r>
        <w:rPr>
          <w:b/>
        </w:rPr>
        <w:t xml:space="preserve">discussion for </w:t>
      </w:r>
      <w:r w:rsidRPr="00EF3389">
        <w:rPr>
          <w:b/>
        </w:rPr>
        <w:t>PRACH time domain adaptation.</w:t>
      </w:r>
    </w:p>
    <w:p w14:paraId="7DAF6C08" w14:textId="2BB0DD97" w:rsidR="002B4DC6" w:rsidRPr="002B4DC6" w:rsidRDefault="002B4DC6" w:rsidP="00C02370"/>
    <w:p w14:paraId="62508162" w14:textId="13F50E75" w:rsidR="00291C2F" w:rsidRPr="00291C2F" w:rsidRDefault="00291C2F" w:rsidP="00291C2F">
      <w:pPr>
        <w:rPr>
          <w:b/>
          <w:u w:val="single"/>
        </w:rPr>
      </w:pPr>
      <w:r w:rsidRPr="003720CD">
        <w:rPr>
          <w:b/>
          <w:highlight w:val="cyan"/>
          <w:u w:val="single"/>
        </w:rPr>
        <w:t>[</w:t>
      </w:r>
      <w:r w:rsidR="00C64E79">
        <w:rPr>
          <w:b/>
          <w:highlight w:val="cyan"/>
          <w:u w:val="single"/>
        </w:rPr>
        <w:t>Dynamic adaptation</w:t>
      </w:r>
      <w:r w:rsidR="009B2D60">
        <w:rPr>
          <w:b/>
          <w:highlight w:val="cyan"/>
          <w:u w:val="single"/>
        </w:rPr>
        <w:t xml:space="preserve"> of additional PRACH resources</w:t>
      </w:r>
      <w:r w:rsidRPr="003720CD">
        <w:rPr>
          <w:b/>
          <w:highlight w:val="cyan"/>
          <w:u w:val="single"/>
        </w:rPr>
        <w:t>]</w:t>
      </w:r>
    </w:p>
    <w:p w14:paraId="6F6D0887" w14:textId="5094FEBC" w:rsidR="00F15872" w:rsidRDefault="00FC1864" w:rsidP="00C02370">
      <w:r>
        <w:t>Regarding</w:t>
      </w:r>
      <w:r w:rsidR="00EF3389" w:rsidRPr="00EF3389">
        <w:t xml:space="preserve"> the signal</w:t>
      </w:r>
      <w:r w:rsidR="00EF3389">
        <w:t>l</w:t>
      </w:r>
      <w:r w:rsidR="00EF3389" w:rsidRPr="00EF3389">
        <w:t>ing method</w:t>
      </w:r>
      <w:r>
        <w:t>, first,</w:t>
      </w:r>
      <w:r w:rsidR="00EF3389" w:rsidRPr="00EF3389">
        <w:t xml:space="preserve"> for</w:t>
      </w:r>
      <w:r w:rsidR="00EF3389">
        <w:t xml:space="preserve"> higher-layer configuration of</w:t>
      </w:r>
      <w:r w:rsidR="00EF3389" w:rsidRPr="00EF3389">
        <w:t xml:space="preserve"> additional PRACH resources, the configuration information can be broadcast as part of the system information to support both connected mode UEs and idle/inactive mode UEs</w:t>
      </w:r>
      <w:r w:rsidR="00EF3389">
        <w:t>.</w:t>
      </w:r>
    </w:p>
    <w:p w14:paraId="565EAC63" w14:textId="4CCBA1D1" w:rsidR="00F64297" w:rsidRDefault="00F64297" w:rsidP="00F64297">
      <w:pPr>
        <w:rPr>
          <w:b/>
        </w:rPr>
      </w:pPr>
      <w:r w:rsidRPr="00AE72C3">
        <w:rPr>
          <w:rFonts w:hint="eastAsia"/>
          <w:b/>
        </w:rPr>
        <w:t>P</w:t>
      </w:r>
      <w:r w:rsidRPr="00AE72C3">
        <w:rPr>
          <w:b/>
        </w:rPr>
        <w:t>roposal</w:t>
      </w:r>
      <w:r>
        <w:rPr>
          <w:b/>
        </w:rPr>
        <w:t xml:space="preserve"> 1</w:t>
      </w:r>
      <w:r w:rsidR="00FF7814">
        <w:rPr>
          <w:b/>
        </w:rPr>
        <w:t>5</w:t>
      </w:r>
      <w:r w:rsidRPr="00AE72C3">
        <w:rPr>
          <w:b/>
        </w:rPr>
        <w:t xml:space="preserve">: </w:t>
      </w:r>
      <w:r w:rsidR="00C64E79">
        <w:rPr>
          <w:b/>
        </w:rPr>
        <w:t>Higher-layer configuration i</w:t>
      </w:r>
      <w:r w:rsidRPr="00AE72C3">
        <w:rPr>
          <w:b/>
        </w:rPr>
        <w:t>nformation for additional PRACH resources is broadcast as part of the system information.</w:t>
      </w:r>
    </w:p>
    <w:p w14:paraId="7EFD4C22" w14:textId="77777777" w:rsidR="00F64297" w:rsidRPr="00F64297" w:rsidRDefault="00F64297" w:rsidP="00C02370"/>
    <w:p w14:paraId="47813C0C" w14:textId="2123F175" w:rsidR="006455EA" w:rsidRDefault="00FC1864" w:rsidP="00C02370">
      <w:r>
        <w:lastRenderedPageBreak/>
        <w:t>For</w:t>
      </w:r>
      <w:r w:rsidR="00F15872">
        <w:t xml:space="preserve"> DCI-based adaptation, it was agreed to use DCI format 1_0 whose CRC is scrambled with P-RNTI. The DCI can </w:t>
      </w:r>
      <w:r w:rsidR="00F15872" w:rsidRPr="00F15872">
        <w:t>indicate whether the additional PRACH resources provided by semi-static signalling are available or not</w:t>
      </w:r>
      <w:r w:rsidR="00F15872">
        <w:t>.</w:t>
      </w:r>
    </w:p>
    <w:p w14:paraId="71044F8E" w14:textId="77777777" w:rsidR="00F64297" w:rsidRDefault="006455EA" w:rsidP="00C02370">
      <w:r w:rsidRPr="00F64297">
        <w:t xml:space="preserve">A remaining issue is the required payload size for the </w:t>
      </w:r>
      <w:r w:rsidR="00FA1821" w:rsidRPr="00F64297">
        <w:t>adaptation</w:t>
      </w:r>
      <w:r w:rsidRPr="00F64297">
        <w:t xml:space="preserve"> </w:t>
      </w:r>
      <w:r w:rsidR="00FA1821" w:rsidRPr="00F64297">
        <w:t xml:space="preserve">of the additional PRACH resources </w:t>
      </w:r>
      <w:r w:rsidRPr="00F64297">
        <w:t>and which reserved bit(s) to use.</w:t>
      </w:r>
      <w:r w:rsidR="00FA1821" w:rsidRPr="00F64297">
        <w:t xml:space="preserve"> Since it was agreed that the DCI will indicate whether the additional PRACH resources are available or not, 1 bit would be sufficient. For the </w:t>
      </w:r>
      <w:r w:rsidR="00F64297" w:rsidRPr="00F64297">
        <w:t xml:space="preserve">choice of the </w:t>
      </w:r>
      <w:r w:rsidR="00FA1821" w:rsidRPr="00F64297">
        <w:t xml:space="preserve">reserved bit, it depends on whether </w:t>
      </w:r>
      <w:r w:rsidR="00F64297" w:rsidRPr="00F64297">
        <w:t xml:space="preserve">we will </w:t>
      </w:r>
      <w:r w:rsidR="00FA1821" w:rsidRPr="00F64297">
        <w:t xml:space="preserve">support TRS availability indication together with the PRACH adaptation. </w:t>
      </w:r>
      <w:r w:rsidR="00F64297" w:rsidRPr="00F64297">
        <w:t>Given that TRS</w:t>
      </w:r>
      <w:r w:rsidR="00F64297">
        <w:t xml:space="preserve"> availability indication is a useful UE power saving feature, it would be beneficial to use it together with NES features.</w:t>
      </w:r>
    </w:p>
    <w:p w14:paraId="063575E9" w14:textId="38045C32" w:rsidR="00FA1821" w:rsidRDefault="00F64297" w:rsidP="00C02370">
      <w:r w:rsidRPr="00F64297">
        <w:t xml:space="preserve">In licensed bands, the TRS availability indication field can occupy up to six bits. This raises the possibility that no reserved bit will be available in the DCI format. </w:t>
      </w:r>
      <w:r>
        <w:t>Thus, r</w:t>
      </w:r>
      <w:r w:rsidRPr="00F64297">
        <w:t>ather than limiting TRS functionality, it would be preferable to adopt Option 2</w:t>
      </w:r>
      <w:r>
        <w:t xml:space="preserve"> – using </w:t>
      </w:r>
      <w:r w:rsidRPr="00F64297">
        <w:t xml:space="preserve">bits 5-8 within the Short Message field. If TRS availability indication </w:t>
      </w:r>
      <w:r>
        <w:t>would</w:t>
      </w:r>
      <w:r w:rsidRPr="00F64297">
        <w:t xml:space="preserve"> not </w:t>
      </w:r>
      <w:r>
        <w:t xml:space="preserve">be </w:t>
      </w:r>
      <w:r w:rsidRPr="00F64297">
        <w:t>supported</w:t>
      </w:r>
      <w:r>
        <w:t xml:space="preserve"> together</w:t>
      </w:r>
      <w:r w:rsidRPr="00F64297">
        <w:t>, either the reserved bits or the Short Message field can be used.</w:t>
      </w:r>
    </w:p>
    <w:p w14:paraId="1A51BE50" w14:textId="4AE8A6C5" w:rsidR="00F64297" w:rsidRPr="00F64297" w:rsidRDefault="00F64297" w:rsidP="00C02370">
      <w:pPr>
        <w:rPr>
          <w:b/>
        </w:rPr>
      </w:pPr>
      <w:r w:rsidRPr="00F64297">
        <w:rPr>
          <w:rFonts w:hint="eastAsia"/>
          <w:b/>
        </w:rPr>
        <w:t>P</w:t>
      </w:r>
      <w:r w:rsidRPr="00F64297">
        <w:rPr>
          <w:b/>
        </w:rPr>
        <w:t xml:space="preserve">roposal </w:t>
      </w:r>
      <w:r w:rsidR="002B1484">
        <w:rPr>
          <w:b/>
        </w:rPr>
        <w:t>1</w:t>
      </w:r>
      <w:r w:rsidR="00FF7814">
        <w:rPr>
          <w:b/>
        </w:rPr>
        <w:t>6</w:t>
      </w:r>
      <w:r w:rsidRPr="00F64297">
        <w:rPr>
          <w:b/>
        </w:rPr>
        <w:t xml:space="preserve">: The size of the DCI field indicating the availability/unavailability of additional PRACH is </w:t>
      </w:r>
      <w:r w:rsidR="006B0BC9">
        <w:rPr>
          <w:b/>
        </w:rPr>
        <w:t xml:space="preserve">defined as </w:t>
      </w:r>
      <w:r w:rsidRPr="00F64297">
        <w:rPr>
          <w:b/>
        </w:rPr>
        <w:t>1 bit.</w:t>
      </w:r>
    </w:p>
    <w:p w14:paraId="12FFA85E" w14:textId="308883D1" w:rsidR="00AE72C3" w:rsidRPr="00F64297" w:rsidRDefault="00AE72C3" w:rsidP="00EF3389">
      <w:pPr>
        <w:rPr>
          <w:b/>
        </w:rPr>
      </w:pPr>
      <w:r w:rsidRPr="00F64297">
        <w:rPr>
          <w:rFonts w:hint="eastAsia"/>
          <w:b/>
        </w:rPr>
        <w:t>P</w:t>
      </w:r>
      <w:r w:rsidRPr="00F64297">
        <w:rPr>
          <w:b/>
        </w:rPr>
        <w:t>roposal 1</w:t>
      </w:r>
      <w:r w:rsidR="00FF7814">
        <w:rPr>
          <w:b/>
        </w:rPr>
        <w:t>7</w:t>
      </w:r>
      <w:r w:rsidRPr="00F64297">
        <w:rPr>
          <w:b/>
        </w:rPr>
        <w:t>:</w:t>
      </w:r>
      <w:r w:rsidR="00F64297" w:rsidRPr="00F64297">
        <w:rPr>
          <w:b/>
        </w:rPr>
        <w:t xml:space="preserve"> If the PRACH adaptation is supported together with the TRS availability indication, bits 5-8 within the Short Message field is used for the availability/unavailability indication of additional PRACH resources</w:t>
      </w:r>
      <w:r w:rsidR="006B0BC9">
        <w:rPr>
          <w:b/>
        </w:rPr>
        <w:t xml:space="preserve"> (Option 2)</w:t>
      </w:r>
      <w:r w:rsidR="00F64297" w:rsidRPr="00F64297">
        <w:rPr>
          <w:b/>
        </w:rPr>
        <w:t>.</w:t>
      </w:r>
    </w:p>
    <w:p w14:paraId="7C08D65B" w14:textId="5D31794E" w:rsidR="00F64297" w:rsidRPr="00AD0D5C" w:rsidRDefault="00F64297" w:rsidP="00EF3389"/>
    <w:p w14:paraId="4F073ECD" w14:textId="79E7087E" w:rsidR="00C64E79" w:rsidRPr="00291C2F" w:rsidRDefault="00C64E79" w:rsidP="00C64E79">
      <w:pPr>
        <w:rPr>
          <w:b/>
          <w:u w:val="single"/>
        </w:rPr>
      </w:pPr>
      <w:r w:rsidRPr="003720CD">
        <w:rPr>
          <w:b/>
          <w:highlight w:val="cyan"/>
          <w:u w:val="single"/>
        </w:rPr>
        <w:t>[</w:t>
      </w:r>
      <w:r>
        <w:rPr>
          <w:b/>
          <w:highlight w:val="cyan"/>
          <w:u w:val="single"/>
        </w:rPr>
        <w:t xml:space="preserve">Application timing </w:t>
      </w:r>
      <w:r w:rsidR="009B2D60">
        <w:rPr>
          <w:b/>
          <w:highlight w:val="cyan"/>
          <w:u w:val="single"/>
        </w:rPr>
        <w:t>of dynamic adaptation</w:t>
      </w:r>
      <w:r w:rsidRPr="003720CD">
        <w:rPr>
          <w:b/>
          <w:highlight w:val="cyan"/>
          <w:u w:val="single"/>
        </w:rPr>
        <w:t>]</w:t>
      </w:r>
    </w:p>
    <w:p w14:paraId="7D01C51F" w14:textId="47E02A44" w:rsidR="00AD0D5C" w:rsidRDefault="00AD0D5C" w:rsidP="00AD0D5C">
      <w:pPr>
        <w:rPr>
          <w:lang w:val="en-US"/>
        </w:rPr>
      </w:pPr>
      <w:r w:rsidRPr="00AD0D5C">
        <w:rPr>
          <w:lang w:val="en-US"/>
        </w:rPr>
        <w:t xml:space="preserve">Another </w:t>
      </w:r>
      <w:r>
        <w:rPr>
          <w:lang w:val="en-US"/>
        </w:rPr>
        <w:t xml:space="preserve">potential </w:t>
      </w:r>
      <w:r w:rsidRPr="00AD0D5C">
        <w:rPr>
          <w:lang w:val="en-US"/>
        </w:rPr>
        <w:t xml:space="preserve">issue is the application timing. If the DCI is received in the middle of </w:t>
      </w:r>
      <w:r>
        <w:rPr>
          <w:lang w:val="en-US"/>
        </w:rPr>
        <w:t>a</w:t>
      </w:r>
      <w:r w:rsidRPr="00AD0D5C">
        <w:rPr>
          <w:lang w:val="en-US"/>
        </w:rPr>
        <w:t xml:space="preserve"> </w:t>
      </w:r>
      <w:r>
        <w:rPr>
          <w:lang w:val="en-US"/>
        </w:rPr>
        <w:t xml:space="preserve">PRACH </w:t>
      </w:r>
      <w:r w:rsidRPr="00AD0D5C">
        <w:rPr>
          <w:lang w:val="en-US"/>
        </w:rPr>
        <w:t xml:space="preserve">period, </w:t>
      </w:r>
      <w:r>
        <w:rPr>
          <w:lang w:val="en-US"/>
        </w:rPr>
        <w:t>a</w:t>
      </w:r>
      <w:r w:rsidR="00EE1F24">
        <w:rPr>
          <w:lang w:val="en-US"/>
        </w:rPr>
        <w:t>n</w:t>
      </w:r>
      <w:r>
        <w:rPr>
          <w:lang w:val="en-US"/>
        </w:rPr>
        <w:t xml:space="preserve"> SSB-RO </w:t>
      </w:r>
      <w:r w:rsidRPr="00AD0D5C">
        <w:rPr>
          <w:lang w:val="en-US"/>
        </w:rPr>
        <w:t xml:space="preserve">association period, or </w:t>
      </w:r>
      <w:r>
        <w:rPr>
          <w:lang w:val="en-US"/>
        </w:rPr>
        <w:t xml:space="preserve">an </w:t>
      </w:r>
      <w:r w:rsidRPr="00AD0D5C">
        <w:rPr>
          <w:lang w:val="en-US"/>
        </w:rPr>
        <w:t xml:space="preserve">association pattern period, it raises </w:t>
      </w:r>
      <w:r>
        <w:rPr>
          <w:lang w:val="en-US"/>
        </w:rPr>
        <w:t>a</w:t>
      </w:r>
      <w:r w:rsidRPr="00AD0D5C">
        <w:rPr>
          <w:lang w:val="en-US"/>
        </w:rPr>
        <w:t xml:space="preserve"> question of whether to activate or deactivate the additional PRACH resources immediately</w:t>
      </w:r>
      <w:r w:rsidR="00EE1F24">
        <w:rPr>
          <w:lang w:val="en-US"/>
        </w:rPr>
        <w:t xml:space="preserve"> </w:t>
      </w:r>
      <w:r w:rsidRPr="00AD0D5C">
        <w:rPr>
          <w:lang w:val="en-US"/>
        </w:rPr>
        <w:t>or wait until the next period.</w:t>
      </w:r>
      <w:r w:rsidR="00EE1F24">
        <w:rPr>
          <w:lang w:val="en-US"/>
        </w:rPr>
        <w:t xml:space="preserve"> Separately, the time offset required for the DCI processing needs to be defined.</w:t>
      </w:r>
    </w:p>
    <w:p w14:paraId="7DC23FF3" w14:textId="1D8C211B" w:rsidR="00EE1F24" w:rsidRPr="00EE1F24" w:rsidRDefault="00EE1F24" w:rsidP="00EE1F24">
      <w:pPr>
        <w:spacing w:after="60"/>
        <w:rPr>
          <w:b/>
          <w:lang w:val="en-US"/>
        </w:rPr>
      </w:pPr>
      <w:r w:rsidRPr="00EE1F24">
        <w:rPr>
          <w:b/>
          <w:lang w:val="en-US"/>
        </w:rPr>
        <w:t>Proposal 1</w:t>
      </w:r>
      <w:r w:rsidR="00FF7814">
        <w:rPr>
          <w:b/>
          <w:lang w:val="en-US"/>
        </w:rPr>
        <w:t>8</w:t>
      </w:r>
      <w:r w:rsidRPr="00EE1F24">
        <w:rPr>
          <w:b/>
          <w:lang w:val="en-US"/>
        </w:rPr>
        <w:t>: For the application timing of the PRACH adaptation indication via DCI, discuss the following two issues:</w:t>
      </w:r>
    </w:p>
    <w:p w14:paraId="5FD06ADA" w14:textId="0AEFBA46" w:rsidR="00EE1F24" w:rsidRPr="00EE1F24" w:rsidRDefault="00EE1F24" w:rsidP="00EE1F24">
      <w:pPr>
        <w:pStyle w:val="a4"/>
        <w:numPr>
          <w:ilvl w:val="0"/>
          <w:numId w:val="27"/>
        </w:numPr>
        <w:spacing w:after="60"/>
        <w:ind w:leftChars="0"/>
        <w:rPr>
          <w:b/>
          <w:lang w:val="en-US"/>
        </w:rPr>
      </w:pPr>
      <w:r>
        <w:rPr>
          <w:b/>
          <w:lang w:val="en-US"/>
        </w:rPr>
        <w:t xml:space="preserve">Issue 1: </w:t>
      </w:r>
      <w:r w:rsidR="005C0CE4">
        <w:rPr>
          <w:b/>
          <w:lang w:val="en-US"/>
        </w:rPr>
        <w:t>T</w:t>
      </w:r>
      <w:r w:rsidRPr="00EE1F24">
        <w:rPr>
          <w:b/>
          <w:lang w:val="en-US"/>
        </w:rPr>
        <w:t>ime offset for DCI processing</w:t>
      </w:r>
    </w:p>
    <w:p w14:paraId="27A6C17B" w14:textId="3EA2B4CC" w:rsidR="00EE1F24" w:rsidRPr="00EE1F24" w:rsidRDefault="00EE1F24" w:rsidP="00EE1F24">
      <w:pPr>
        <w:pStyle w:val="a4"/>
        <w:numPr>
          <w:ilvl w:val="0"/>
          <w:numId w:val="27"/>
        </w:numPr>
        <w:ind w:leftChars="0"/>
        <w:rPr>
          <w:b/>
          <w:lang w:val="en-US"/>
        </w:rPr>
      </w:pPr>
      <w:r>
        <w:rPr>
          <w:b/>
          <w:lang w:val="en-US"/>
        </w:rPr>
        <w:t xml:space="preserve">Issue 2: </w:t>
      </w:r>
      <w:r w:rsidR="005C0CE4">
        <w:rPr>
          <w:b/>
          <w:lang w:val="en-US"/>
        </w:rPr>
        <w:t>W</w:t>
      </w:r>
      <w:r w:rsidRPr="00EE1F24">
        <w:rPr>
          <w:b/>
          <w:lang w:val="en-US"/>
        </w:rPr>
        <w:t>hether the availability/unavailability indication can be applied in the middle of a PRACH period, an SSB-RO association period, or an association pattern period</w:t>
      </w:r>
    </w:p>
    <w:p w14:paraId="3FA92BA7" w14:textId="77777777" w:rsidR="00291C2F" w:rsidRPr="008B527E" w:rsidRDefault="00291C2F" w:rsidP="00291C2F"/>
    <w:p w14:paraId="57FC7457" w14:textId="335ABC53" w:rsidR="00291C2F" w:rsidRPr="003F3363" w:rsidRDefault="00291C2F" w:rsidP="00291C2F">
      <w:pPr>
        <w:pStyle w:val="1"/>
      </w:pPr>
      <w:r>
        <w:rPr>
          <w:lang w:eastAsia="ko-KR"/>
        </w:rPr>
        <w:t xml:space="preserve">Discussion </w:t>
      </w:r>
      <w:r>
        <w:rPr>
          <w:rFonts w:hint="eastAsia"/>
          <w:lang w:eastAsia="ko-KR"/>
        </w:rPr>
        <w:t>on</w:t>
      </w:r>
      <w:r>
        <w:rPr>
          <w:lang w:eastAsia="ko-KR"/>
        </w:rPr>
        <w:t xml:space="preserve"> paging adaptation</w:t>
      </w:r>
    </w:p>
    <w:p w14:paraId="4831DEFD" w14:textId="4CA51E96" w:rsidR="002B4DC6" w:rsidRDefault="00B77DC7" w:rsidP="00143E94">
      <w:pPr>
        <w:rPr>
          <w:highlight w:val="yellow"/>
          <w:lang w:val="en-US"/>
        </w:rPr>
      </w:pPr>
      <w:r>
        <w:rPr>
          <w:lang w:val="en-US"/>
        </w:rPr>
        <w:t xml:space="preserve">Regarding the paging adaptation, </w:t>
      </w:r>
      <w:r w:rsidRPr="00B77DC7">
        <w:rPr>
          <w:lang w:val="en-US"/>
        </w:rPr>
        <w:t>RAN2 has reached some agreements</w:t>
      </w:r>
      <w:r>
        <w:rPr>
          <w:lang w:val="en-US"/>
        </w:rPr>
        <w:t>.</w:t>
      </w:r>
      <w:r w:rsidRPr="00B77DC7">
        <w:rPr>
          <w:lang w:val="en-US"/>
        </w:rPr>
        <w:t xml:space="preserve"> </w:t>
      </w:r>
      <w:r>
        <w:rPr>
          <w:lang w:val="en-US"/>
        </w:rPr>
        <w:t>H</w:t>
      </w:r>
      <w:r w:rsidRPr="00B77DC7">
        <w:rPr>
          <w:lang w:val="en-US"/>
        </w:rPr>
        <w:t xml:space="preserve">owever, there is still no input </w:t>
      </w:r>
      <w:r>
        <w:rPr>
          <w:lang w:val="en-US"/>
        </w:rPr>
        <w:t>to</w:t>
      </w:r>
      <w:r w:rsidRPr="00B77DC7">
        <w:rPr>
          <w:lang w:val="en-US"/>
        </w:rPr>
        <w:t xml:space="preserve"> RAN1, and no discussion points from RAN1 have been identified yet. It would be appropriate to wait for further progress in RAN2 before proceeding</w:t>
      </w:r>
      <w:r>
        <w:rPr>
          <w:lang w:val="en-US"/>
        </w:rPr>
        <w:t xml:space="preserve"> in RAN1</w:t>
      </w:r>
      <w:r w:rsidRPr="00B77DC7">
        <w:rPr>
          <w:lang w:val="en-US"/>
        </w:rPr>
        <w:t>.</w:t>
      </w:r>
    </w:p>
    <w:p w14:paraId="78158E41" w14:textId="377359F2" w:rsidR="007C0652" w:rsidRDefault="00C7577F" w:rsidP="00A40406">
      <w:pPr>
        <w:rPr>
          <w:b/>
          <w:lang w:val="en-US"/>
        </w:rPr>
      </w:pPr>
      <w:r w:rsidRPr="00B77DC7">
        <w:rPr>
          <w:rFonts w:hint="eastAsia"/>
          <w:b/>
          <w:lang w:val="en-US"/>
        </w:rPr>
        <w:t>P</w:t>
      </w:r>
      <w:r w:rsidRPr="00B77DC7">
        <w:rPr>
          <w:b/>
          <w:lang w:val="en-US"/>
        </w:rPr>
        <w:t>roposal</w:t>
      </w:r>
      <w:r w:rsidR="00B77DC7" w:rsidRPr="00B77DC7">
        <w:rPr>
          <w:b/>
          <w:lang w:val="en-US"/>
        </w:rPr>
        <w:t xml:space="preserve"> 1</w:t>
      </w:r>
      <w:r w:rsidR="00FF7814">
        <w:rPr>
          <w:b/>
          <w:lang w:val="en-US"/>
        </w:rPr>
        <w:t>9</w:t>
      </w:r>
      <w:r w:rsidRPr="00B77DC7">
        <w:rPr>
          <w:b/>
          <w:lang w:val="en-US"/>
        </w:rPr>
        <w:t xml:space="preserve">: </w:t>
      </w:r>
      <w:r w:rsidR="00B77DC7" w:rsidRPr="00B77DC7">
        <w:rPr>
          <w:b/>
          <w:lang w:val="en-US"/>
        </w:rPr>
        <w:t>For paging adaptation, wait for further progress in RAN2 before proceeding</w:t>
      </w:r>
      <w:r w:rsidR="001F3408">
        <w:rPr>
          <w:b/>
          <w:lang w:val="en-US"/>
        </w:rPr>
        <w:t xml:space="preserve"> in RAN1</w:t>
      </w:r>
      <w:r w:rsidR="00B77DC7" w:rsidRPr="00B77DC7">
        <w:rPr>
          <w:b/>
          <w:lang w:val="en-US"/>
        </w:rPr>
        <w:t>.</w:t>
      </w:r>
    </w:p>
    <w:p w14:paraId="3471EA68" w14:textId="77777777" w:rsidR="00201E22" w:rsidRPr="00996037" w:rsidRDefault="00201E22" w:rsidP="00C02370">
      <w:pPr>
        <w:rPr>
          <w:lang w:val="en-US"/>
        </w:rPr>
      </w:pPr>
    </w:p>
    <w:p w14:paraId="4070FC0B" w14:textId="0A88BA80" w:rsidR="00F613CD" w:rsidRPr="009D67ED" w:rsidRDefault="00EC5F3B" w:rsidP="00C02370">
      <w:pPr>
        <w:pStyle w:val="1"/>
      </w:pPr>
      <w:r>
        <w:t>Conclusion</w:t>
      </w:r>
    </w:p>
    <w:p w14:paraId="575B676B" w14:textId="3CC73AC1" w:rsidR="005E7123" w:rsidRDefault="000E0B10" w:rsidP="00A63B48">
      <w:r w:rsidRPr="006C03B2">
        <w:rPr>
          <w:rFonts w:hint="eastAsia"/>
        </w:rPr>
        <w:t>In this contribution,</w:t>
      </w:r>
      <w:r w:rsidR="00201E22">
        <w:t xml:space="preserve"> we discuss our view on potential enhancements for time domain adaptation of SSB, PRACH, and paging. The following proposals are noted.</w:t>
      </w:r>
    </w:p>
    <w:p w14:paraId="54C91DA6" w14:textId="77777777" w:rsidR="00EE3E41" w:rsidRPr="003E1885" w:rsidRDefault="00EE3E41" w:rsidP="00EE3E41">
      <w:pPr>
        <w:rPr>
          <w:b/>
          <w:bCs/>
        </w:rPr>
      </w:pPr>
      <w:r w:rsidRPr="003E1885">
        <w:rPr>
          <w:rFonts w:hint="eastAsia"/>
          <w:b/>
          <w:bCs/>
          <w:lang w:val="en-US"/>
        </w:rPr>
        <w:lastRenderedPageBreak/>
        <w:t>P</w:t>
      </w:r>
      <w:r w:rsidRPr="003E1885">
        <w:rPr>
          <w:b/>
          <w:bCs/>
          <w:lang w:val="en-US"/>
        </w:rPr>
        <w:t xml:space="preserve">roposal 1: For Rel-19 NES-capable UE’s </w:t>
      </w:r>
      <w:proofErr w:type="spellStart"/>
      <w:r w:rsidRPr="003E1885">
        <w:rPr>
          <w:b/>
          <w:bCs/>
          <w:lang w:val="en-US"/>
        </w:rPr>
        <w:t>SCell</w:t>
      </w:r>
      <w:proofErr w:type="spellEnd"/>
      <w:r w:rsidRPr="003E1885">
        <w:rPr>
          <w:b/>
          <w:bCs/>
          <w:lang w:val="en-US"/>
        </w:rPr>
        <w:t xml:space="preserve">, support </w:t>
      </w:r>
      <w:r>
        <w:rPr>
          <w:b/>
          <w:bCs/>
          <w:lang w:val="en-US"/>
        </w:rPr>
        <w:t xml:space="preserve">SSB time domain </w:t>
      </w:r>
      <w:r w:rsidRPr="003E1885">
        <w:rPr>
          <w:b/>
          <w:bCs/>
          <w:lang w:val="en-US"/>
        </w:rPr>
        <w:t xml:space="preserve">adaptation for </w:t>
      </w:r>
      <w:r>
        <w:rPr>
          <w:b/>
          <w:bCs/>
          <w:lang w:val="en-US"/>
        </w:rPr>
        <w:t xml:space="preserve">both </w:t>
      </w:r>
      <w:r w:rsidRPr="003E1885">
        <w:rPr>
          <w:b/>
          <w:bCs/>
          <w:lang w:val="en-US"/>
        </w:rPr>
        <w:t>CD-SSB</w:t>
      </w:r>
      <w:r>
        <w:rPr>
          <w:b/>
          <w:bCs/>
          <w:lang w:val="en-US"/>
        </w:rPr>
        <w:t xml:space="preserve"> and NCD-SSB</w:t>
      </w:r>
      <w:r w:rsidRPr="003E1885">
        <w:rPr>
          <w:b/>
          <w:bCs/>
          <w:lang w:val="en-US"/>
        </w:rPr>
        <w:t>.</w:t>
      </w:r>
    </w:p>
    <w:p w14:paraId="35BE3B5A" w14:textId="6A75D829" w:rsidR="005E357A" w:rsidRDefault="005E357A" w:rsidP="005E357A">
      <w:pPr>
        <w:rPr>
          <w:b/>
        </w:rPr>
      </w:pPr>
      <w:r w:rsidRPr="00E059C9">
        <w:rPr>
          <w:rFonts w:hint="eastAsia"/>
          <w:b/>
        </w:rPr>
        <w:t>P</w:t>
      </w:r>
      <w:r w:rsidRPr="00E059C9">
        <w:rPr>
          <w:b/>
        </w:rPr>
        <w:t xml:space="preserve">roposal </w:t>
      </w:r>
      <w:r>
        <w:rPr>
          <w:b/>
        </w:rPr>
        <w:t>2</w:t>
      </w:r>
      <w:r w:rsidRPr="00E059C9">
        <w:rPr>
          <w:b/>
        </w:rPr>
        <w:t xml:space="preserve">: </w:t>
      </w:r>
      <w:r w:rsidRPr="00C05015">
        <w:rPr>
          <w:b/>
        </w:rPr>
        <w:t xml:space="preserve">The periodicities of multiple SSBs configured in the same </w:t>
      </w:r>
      <w:proofErr w:type="spellStart"/>
      <w:r w:rsidRPr="00C05015">
        <w:rPr>
          <w:b/>
        </w:rPr>
        <w:t>SCell</w:t>
      </w:r>
      <w:proofErr w:type="spellEnd"/>
      <w:r w:rsidRPr="00C05015">
        <w:rPr>
          <w:b/>
        </w:rPr>
        <w:t>, or a common periodicity, can be simultaneously</w:t>
      </w:r>
      <w:r>
        <w:rPr>
          <w:b/>
        </w:rPr>
        <w:t xml:space="preserve"> </w:t>
      </w:r>
      <w:r w:rsidRPr="00C05015">
        <w:rPr>
          <w:b/>
        </w:rPr>
        <w:t>adapted</w:t>
      </w:r>
      <w:r>
        <w:rPr>
          <w:b/>
        </w:rPr>
        <w:t>.</w:t>
      </w:r>
    </w:p>
    <w:p w14:paraId="5DF7BABE" w14:textId="77777777" w:rsidR="005E357A" w:rsidRPr="00C05015" w:rsidRDefault="005E357A" w:rsidP="005E357A">
      <w:pPr>
        <w:spacing w:after="60"/>
        <w:rPr>
          <w:b/>
        </w:rPr>
      </w:pPr>
      <w:r w:rsidRPr="00C05015">
        <w:rPr>
          <w:rFonts w:hint="eastAsia"/>
          <w:b/>
        </w:rPr>
        <w:t>P</w:t>
      </w:r>
      <w:r w:rsidRPr="00C05015">
        <w:rPr>
          <w:b/>
        </w:rPr>
        <w:t xml:space="preserve">roposal 3: SSB time domain adaptation </w:t>
      </w:r>
      <w:r>
        <w:rPr>
          <w:b/>
        </w:rPr>
        <w:t>applies to</w:t>
      </w:r>
      <w:r w:rsidRPr="00C05015">
        <w:rPr>
          <w:b/>
        </w:rPr>
        <w:t xml:space="preserve"> both</w:t>
      </w:r>
      <w:r>
        <w:rPr>
          <w:b/>
        </w:rPr>
        <w:t>:</w:t>
      </w:r>
    </w:p>
    <w:p w14:paraId="03C3FD11" w14:textId="77777777" w:rsidR="005E357A" w:rsidRPr="00C05015" w:rsidRDefault="005E357A" w:rsidP="00242E06">
      <w:pPr>
        <w:pStyle w:val="a4"/>
        <w:numPr>
          <w:ilvl w:val="0"/>
          <w:numId w:val="17"/>
        </w:numPr>
        <w:spacing w:after="60"/>
        <w:ind w:leftChars="0"/>
        <w:rPr>
          <w:b/>
        </w:rPr>
      </w:pPr>
      <w:r w:rsidRPr="00C05015">
        <w:rPr>
          <w:b/>
        </w:rPr>
        <w:t>SSB associated with the current active DL BWP</w:t>
      </w:r>
      <w:r>
        <w:rPr>
          <w:b/>
        </w:rPr>
        <w:t>, and</w:t>
      </w:r>
    </w:p>
    <w:p w14:paraId="5ABD3920" w14:textId="08F0EE90" w:rsidR="00D05F9A" w:rsidRPr="005E357A" w:rsidRDefault="005E357A" w:rsidP="00242E06">
      <w:pPr>
        <w:pStyle w:val="a4"/>
        <w:numPr>
          <w:ilvl w:val="0"/>
          <w:numId w:val="17"/>
        </w:numPr>
        <w:ind w:leftChars="0"/>
        <w:rPr>
          <w:b/>
        </w:rPr>
      </w:pPr>
      <w:r w:rsidRPr="00C05015">
        <w:rPr>
          <w:b/>
        </w:rPr>
        <w:t>SSB(s) not associated with DL BWP(s) other than the current active DL BWP</w:t>
      </w:r>
      <w:r>
        <w:rPr>
          <w:b/>
        </w:rPr>
        <w:t>.</w:t>
      </w:r>
    </w:p>
    <w:p w14:paraId="3A058C62" w14:textId="77777777" w:rsidR="005E357A" w:rsidRPr="00C05015" w:rsidRDefault="005E357A" w:rsidP="005E357A">
      <w:pPr>
        <w:rPr>
          <w:b/>
          <w:bCs/>
          <w:lang w:val="en-US"/>
        </w:rPr>
      </w:pPr>
      <w:r w:rsidRPr="00C05015">
        <w:rPr>
          <w:b/>
          <w:bCs/>
          <w:lang w:val="en-US"/>
        </w:rPr>
        <w:t>Proposal 4: For SSB time-domain adaptation, multiple candidate periodicity values can be configured for each SSB via RRC signaling, with one of the configured values dynamically indicated.</w:t>
      </w:r>
    </w:p>
    <w:p w14:paraId="4F4B00D6" w14:textId="77777777" w:rsidR="00497548" w:rsidRPr="001207DD" w:rsidRDefault="00497548" w:rsidP="00497548">
      <w:pPr>
        <w:rPr>
          <w:b/>
          <w:bCs/>
          <w:lang w:val="en-US"/>
        </w:rPr>
      </w:pPr>
      <w:r w:rsidRPr="00C05015">
        <w:rPr>
          <w:b/>
          <w:bCs/>
          <w:lang w:val="en-US"/>
        </w:rPr>
        <w:t xml:space="preserve">Proposal </w:t>
      </w:r>
      <w:r>
        <w:rPr>
          <w:b/>
          <w:bCs/>
          <w:lang w:val="en-US"/>
        </w:rPr>
        <w:t>5</w:t>
      </w:r>
      <w:r w:rsidRPr="00C05015">
        <w:rPr>
          <w:b/>
          <w:bCs/>
          <w:lang w:val="en-US"/>
        </w:rPr>
        <w:t xml:space="preserve">: </w:t>
      </w:r>
      <w:r>
        <w:rPr>
          <w:b/>
          <w:bCs/>
          <w:lang w:val="en-US"/>
        </w:rPr>
        <w:t>For each SSB, UE can be configured with one SSB configuration that can include multiple SSB periodicity values.</w:t>
      </w:r>
    </w:p>
    <w:p w14:paraId="70331BCC" w14:textId="4270D289" w:rsidR="005E357A" w:rsidRPr="00E059C9" w:rsidRDefault="005E357A" w:rsidP="005E357A">
      <w:pPr>
        <w:rPr>
          <w:b/>
        </w:rPr>
      </w:pPr>
      <w:r w:rsidRPr="00E059C9">
        <w:rPr>
          <w:rFonts w:hint="eastAsia"/>
          <w:b/>
        </w:rPr>
        <w:t>P</w:t>
      </w:r>
      <w:r w:rsidRPr="00E059C9">
        <w:rPr>
          <w:b/>
        </w:rPr>
        <w:t xml:space="preserve">roposal </w:t>
      </w:r>
      <w:r w:rsidR="001207DD">
        <w:rPr>
          <w:b/>
        </w:rPr>
        <w:t>6</w:t>
      </w:r>
      <w:r w:rsidRPr="00E059C9">
        <w:rPr>
          <w:b/>
        </w:rPr>
        <w:t xml:space="preserve">: Support </w:t>
      </w:r>
      <w:r>
        <w:rPr>
          <w:b/>
        </w:rPr>
        <w:t xml:space="preserve">adaptation of SSB burst periodicity based on </w:t>
      </w:r>
      <w:r w:rsidRPr="00E059C9">
        <w:rPr>
          <w:b/>
        </w:rPr>
        <w:t>DCI signalling.</w:t>
      </w:r>
    </w:p>
    <w:p w14:paraId="73BE5F4A" w14:textId="0C901529" w:rsidR="005E357A" w:rsidRPr="005E357A" w:rsidRDefault="005E357A" w:rsidP="005E357A">
      <w:pPr>
        <w:spacing w:after="60"/>
        <w:rPr>
          <w:b/>
        </w:rPr>
      </w:pPr>
      <w:r w:rsidRPr="009822F5">
        <w:rPr>
          <w:rFonts w:hint="eastAsia"/>
          <w:b/>
        </w:rPr>
        <w:t>P</w:t>
      </w:r>
      <w:r w:rsidRPr="009822F5">
        <w:rPr>
          <w:b/>
        </w:rPr>
        <w:t xml:space="preserve">roposal </w:t>
      </w:r>
      <w:r w:rsidR="001207DD">
        <w:rPr>
          <w:b/>
        </w:rPr>
        <w:t>7</w:t>
      </w:r>
      <w:r w:rsidRPr="009822F5">
        <w:rPr>
          <w:b/>
        </w:rPr>
        <w:t xml:space="preserve">: </w:t>
      </w:r>
      <w:r>
        <w:rPr>
          <w:b/>
        </w:rPr>
        <w:t>If CD</w:t>
      </w:r>
      <w:r w:rsidRPr="005E357A">
        <w:rPr>
          <w:b/>
        </w:rPr>
        <w:t xml:space="preserve">-SSB adaptation is supported for </w:t>
      </w:r>
      <w:proofErr w:type="spellStart"/>
      <w:r w:rsidRPr="005E357A">
        <w:rPr>
          <w:b/>
        </w:rPr>
        <w:t>SCell</w:t>
      </w:r>
      <w:proofErr w:type="spellEnd"/>
      <w:r w:rsidRPr="005E357A">
        <w:rPr>
          <w:b/>
        </w:rPr>
        <w:t xml:space="preserve">, consider the following alternatives for the </w:t>
      </w:r>
      <w:r w:rsidRPr="005E357A">
        <w:rPr>
          <w:rStyle w:val="af2"/>
          <w:b w:val="0"/>
        </w:rPr>
        <w:t>DCI format</w:t>
      </w:r>
      <w:r w:rsidRPr="005E357A">
        <w:rPr>
          <w:b/>
        </w:rPr>
        <w:t xml:space="preserve"> used in SSB adaptation:</w:t>
      </w:r>
    </w:p>
    <w:p w14:paraId="695A864D" w14:textId="77777777" w:rsidR="005E357A" w:rsidRPr="009822F5" w:rsidRDefault="005E357A" w:rsidP="00242E06">
      <w:pPr>
        <w:pStyle w:val="a4"/>
        <w:numPr>
          <w:ilvl w:val="0"/>
          <w:numId w:val="7"/>
        </w:numPr>
        <w:spacing w:after="60"/>
        <w:ind w:leftChars="0" w:left="806" w:hanging="403"/>
        <w:rPr>
          <w:b/>
        </w:rPr>
      </w:pPr>
      <w:r w:rsidRPr="009822F5">
        <w:rPr>
          <w:rFonts w:hint="eastAsia"/>
          <w:b/>
        </w:rPr>
        <w:t>A</w:t>
      </w:r>
      <w:r w:rsidRPr="009822F5">
        <w:rPr>
          <w:b/>
        </w:rPr>
        <w:t>lt. 1: A single DCI format (e.g., DCI format 2_X) for all SSBs</w:t>
      </w:r>
    </w:p>
    <w:p w14:paraId="50DF31E1" w14:textId="77777777" w:rsidR="005E357A" w:rsidRPr="009822F5" w:rsidRDefault="005E357A" w:rsidP="00242E06">
      <w:pPr>
        <w:pStyle w:val="a4"/>
        <w:numPr>
          <w:ilvl w:val="0"/>
          <w:numId w:val="7"/>
        </w:numPr>
        <w:ind w:leftChars="0" w:left="806" w:hanging="403"/>
        <w:rPr>
          <w:b/>
        </w:rPr>
      </w:pPr>
      <w:r w:rsidRPr="009822F5">
        <w:rPr>
          <w:rFonts w:hint="eastAsia"/>
          <w:b/>
        </w:rPr>
        <w:t>A</w:t>
      </w:r>
      <w:r w:rsidRPr="009822F5">
        <w:rPr>
          <w:b/>
        </w:rPr>
        <w:t xml:space="preserve">lt. 2: </w:t>
      </w:r>
      <w:r>
        <w:rPr>
          <w:b/>
        </w:rPr>
        <w:t>D</w:t>
      </w:r>
      <w:r w:rsidRPr="009822F5">
        <w:rPr>
          <w:b/>
        </w:rPr>
        <w:t>ifferent DCI formats for CD-SSB and NCD-SSB</w:t>
      </w:r>
    </w:p>
    <w:p w14:paraId="55F8B15C" w14:textId="26E3E952" w:rsidR="002D1AAA" w:rsidRPr="002D1AAA" w:rsidRDefault="002D1AAA" w:rsidP="002D1AAA">
      <w:pPr>
        <w:rPr>
          <w:b/>
        </w:rPr>
      </w:pPr>
      <w:r w:rsidRPr="002D1AAA">
        <w:rPr>
          <w:rFonts w:hint="eastAsia"/>
          <w:b/>
        </w:rPr>
        <w:t>P</w:t>
      </w:r>
      <w:r w:rsidRPr="002D1AAA">
        <w:rPr>
          <w:b/>
        </w:rPr>
        <w:t xml:space="preserve">roposal </w:t>
      </w:r>
      <w:r w:rsidR="001207DD">
        <w:rPr>
          <w:b/>
        </w:rPr>
        <w:t>8</w:t>
      </w:r>
      <w:r w:rsidRPr="002D1AAA">
        <w:rPr>
          <w:b/>
        </w:rPr>
        <w:t xml:space="preserve">: </w:t>
      </w:r>
      <w:r w:rsidRPr="002D1AAA">
        <w:rPr>
          <w:b/>
          <w:lang w:val="en-US"/>
        </w:rPr>
        <w:t xml:space="preserve">A single DCI transmission can enable simultaneous adaptation of the periodicities of multiple SSBs configured in the same </w:t>
      </w:r>
      <w:proofErr w:type="spellStart"/>
      <w:r w:rsidRPr="002D1AAA">
        <w:rPr>
          <w:b/>
          <w:lang w:val="en-US"/>
        </w:rPr>
        <w:t>SCell</w:t>
      </w:r>
      <w:proofErr w:type="spellEnd"/>
      <w:r w:rsidRPr="002D1AAA">
        <w:rPr>
          <w:b/>
          <w:lang w:val="en-US"/>
        </w:rPr>
        <w:t>, or a common periodicity</w:t>
      </w:r>
      <w:r w:rsidRPr="002D1AAA">
        <w:rPr>
          <w:b/>
        </w:rPr>
        <w:t>.</w:t>
      </w:r>
    </w:p>
    <w:p w14:paraId="68765DC6" w14:textId="4E957B02" w:rsidR="00130C3F" w:rsidRPr="007B7889" w:rsidRDefault="00130C3F" w:rsidP="00130C3F">
      <w:pPr>
        <w:spacing w:after="60"/>
        <w:rPr>
          <w:b/>
        </w:rPr>
      </w:pPr>
      <w:r w:rsidRPr="007B7889">
        <w:rPr>
          <w:rFonts w:hint="eastAsia"/>
          <w:b/>
          <w:lang w:val="en-US"/>
        </w:rPr>
        <w:t>P</w:t>
      </w:r>
      <w:r w:rsidRPr="007B7889">
        <w:rPr>
          <w:b/>
          <w:lang w:val="en-US"/>
        </w:rPr>
        <w:t xml:space="preserve">roposal </w:t>
      </w:r>
      <w:r w:rsidR="001207DD">
        <w:rPr>
          <w:b/>
          <w:lang w:val="en-US"/>
        </w:rPr>
        <w:t>9</w:t>
      </w:r>
      <w:r w:rsidRPr="007B7889">
        <w:rPr>
          <w:b/>
          <w:lang w:val="en-US"/>
        </w:rPr>
        <w:t xml:space="preserve">: </w:t>
      </w:r>
      <w:r w:rsidRPr="007B7889">
        <w:rPr>
          <w:b/>
        </w:rPr>
        <w:t>When an additional valid RO is overlapped with a legacy valid RO in time and/or frequency domain, UE can be configured with one of the following</w:t>
      </w:r>
      <w:r>
        <w:rPr>
          <w:b/>
        </w:rPr>
        <w:t xml:space="preserve"> prioritization options</w:t>
      </w:r>
      <w:r w:rsidRPr="007B7889">
        <w:rPr>
          <w:b/>
        </w:rPr>
        <w:t>:</w:t>
      </w:r>
    </w:p>
    <w:p w14:paraId="1FF86506" w14:textId="77777777" w:rsidR="00130C3F" w:rsidRPr="007B7889" w:rsidRDefault="00130C3F" w:rsidP="00130C3F">
      <w:pPr>
        <w:pStyle w:val="a4"/>
        <w:numPr>
          <w:ilvl w:val="0"/>
          <w:numId w:val="26"/>
        </w:numPr>
        <w:spacing w:after="60"/>
        <w:ind w:leftChars="0"/>
        <w:rPr>
          <w:b/>
          <w:lang w:val="en-US"/>
        </w:rPr>
      </w:pPr>
      <w:r w:rsidRPr="007B7889">
        <w:rPr>
          <w:b/>
          <w:lang w:val="en-US"/>
        </w:rPr>
        <w:t>Prioritize legacy RO</w:t>
      </w:r>
    </w:p>
    <w:p w14:paraId="174866D5" w14:textId="77777777" w:rsidR="00130C3F" w:rsidRPr="007B7889" w:rsidRDefault="00130C3F" w:rsidP="00130C3F">
      <w:pPr>
        <w:pStyle w:val="a4"/>
        <w:numPr>
          <w:ilvl w:val="0"/>
          <w:numId w:val="26"/>
        </w:numPr>
        <w:spacing w:after="60"/>
        <w:ind w:leftChars="0"/>
        <w:rPr>
          <w:b/>
          <w:lang w:val="en-US"/>
        </w:rPr>
      </w:pPr>
      <w:r w:rsidRPr="007B7889">
        <w:rPr>
          <w:b/>
          <w:lang w:val="en-US"/>
        </w:rPr>
        <w:t>Prioritize additional RO</w:t>
      </w:r>
    </w:p>
    <w:p w14:paraId="4F9DB013" w14:textId="77777777" w:rsidR="00130C3F" w:rsidRPr="007B7889" w:rsidRDefault="00130C3F" w:rsidP="00130C3F">
      <w:pPr>
        <w:pStyle w:val="a4"/>
        <w:numPr>
          <w:ilvl w:val="0"/>
          <w:numId w:val="26"/>
        </w:numPr>
        <w:ind w:leftChars="0"/>
        <w:rPr>
          <w:b/>
          <w:lang w:val="en-US"/>
        </w:rPr>
      </w:pPr>
      <w:r w:rsidRPr="007B7889">
        <w:rPr>
          <w:rFonts w:hint="eastAsia"/>
          <w:b/>
          <w:lang w:val="en-US"/>
        </w:rPr>
        <w:t>F</w:t>
      </w:r>
      <w:r w:rsidRPr="007B7889">
        <w:rPr>
          <w:b/>
          <w:lang w:val="en-US"/>
        </w:rPr>
        <w:t>FS: No prioritization, i.e., UE autonomously selects a RO</w:t>
      </w:r>
    </w:p>
    <w:p w14:paraId="794A8C74" w14:textId="6455316A" w:rsidR="007B7889" w:rsidRPr="007B7889" w:rsidRDefault="007B7889" w:rsidP="007B7889">
      <w:pPr>
        <w:rPr>
          <w:b/>
          <w:lang w:val="en-US"/>
        </w:rPr>
      </w:pPr>
      <w:r w:rsidRPr="007B7889">
        <w:rPr>
          <w:rFonts w:hint="eastAsia"/>
          <w:b/>
          <w:lang w:val="en-US"/>
        </w:rPr>
        <w:t>P</w:t>
      </w:r>
      <w:r w:rsidRPr="007B7889">
        <w:rPr>
          <w:b/>
          <w:lang w:val="en-US"/>
        </w:rPr>
        <w:t xml:space="preserve">roposal </w:t>
      </w:r>
      <w:r w:rsidR="001207DD">
        <w:rPr>
          <w:b/>
          <w:lang w:val="en-US"/>
        </w:rPr>
        <w:t>10</w:t>
      </w:r>
      <w:r w:rsidRPr="007B7889">
        <w:rPr>
          <w:b/>
          <w:lang w:val="en-US"/>
        </w:rPr>
        <w:t xml:space="preserve">: </w:t>
      </w:r>
      <w:r w:rsidRPr="007B7889">
        <w:rPr>
          <w:b/>
        </w:rPr>
        <w:t>Extend the RAN1#117 and RAN1#118 agreement</w:t>
      </w:r>
      <w:r>
        <w:rPr>
          <w:b/>
        </w:rPr>
        <w:t>s</w:t>
      </w:r>
      <w:r w:rsidRPr="007B7889">
        <w:rPr>
          <w:b/>
        </w:rPr>
        <w:t xml:space="preserve"> on SSB-RO mapping rule </w:t>
      </w:r>
      <w:r>
        <w:rPr>
          <w:b/>
        </w:rPr>
        <w:t>to cover</w:t>
      </w:r>
      <w:r w:rsidRPr="007B7889">
        <w:rPr>
          <w:b/>
        </w:rPr>
        <w:t xml:space="preserve"> the case where additional PRACH resources and legacy PRACH resources overlap in both time and frequency.</w:t>
      </w:r>
    </w:p>
    <w:p w14:paraId="41689543" w14:textId="77777777" w:rsidR="002B1484" w:rsidRPr="002B1484" w:rsidRDefault="002B1484" w:rsidP="002B1484">
      <w:pPr>
        <w:rPr>
          <w:b/>
        </w:rPr>
      </w:pPr>
      <w:r w:rsidRPr="002B1484">
        <w:rPr>
          <w:rFonts w:hint="eastAsia"/>
          <w:b/>
          <w:lang w:val="en-US"/>
        </w:rPr>
        <w:t>P</w:t>
      </w:r>
      <w:r w:rsidRPr="002B1484">
        <w:rPr>
          <w:b/>
          <w:lang w:val="en-US"/>
        </w:rPr>
        <w:t xml:space="preserve">roposal 11: </w:t>
      </w:r>
      <w:r w:rsidRPr="002B1484">
        <w:rPr>
          <w:b/>
        </w:rPr>
        <w:t xml:space="preserve">Discuss whether to focus on the overlap case for </w:t>
      </w:r>
      <w:r>
        <w:rPr>
          <w:b/>
        </w:rPr>
        <w:t xml:space="preserve">the </w:t>
      </w:r>
      <w:r w:rsidRPr="002B1484">
        <w:rPr>
          <w:b/>
        </w:rPr>
        <w:t xml:space="preserve">prioritization </w:t>
      </w:r>
      <w:r>
        <w:rPr>
          <w:b/>
        </w:rPr>
        <w:t xml:space="preserve">between the legacy and additional ROs </w:t>
      </w:r>
      <w:r w:rsidRPr="002B1484">
        <w:rPr>
          <w:b/>
        </w:rPr>
        <w:t>or to address it more broadly, irrespective of overlap.</w:t>
      </w:r>
    </w:p>
    <w:p w14:paraId="009D8E1D" w14:textId="1177C89F" w:rsidR="004B180B" w:rsidRDefault="004B180B" w:rsidP="004B180B">
      <w:pPr>
        <w:spacing w:after="60"/>
        <w:rPr>
          <w:b/>
          <w:lang w:val="en-US"/>
        </w:rPr>
      </w:pPr>
      <w:r w:rsidRPr="0017386A">
        <w:rPr>
          <w:rFonts w:hint="eastAsia"/>
          <w:b/>
          <w:lang w:val="en-US"/>
        </w:rPr>
        <w:t>P</w:t>
      </w:r>
      <w:r w:rsidRPr="0017386A">
        <w:rPr>
          <w:b/>
          <w:lang w:val="en-US"/>
        </w:rPr>
        <w:t>roposal 1</w:t>
      </w:r>
      <w:r w:rsidR="002B1484">
        <w:rPr>
          <w:b/>
          <w:lang w:val="en-US"/>
        </w:rPr>
        <w:t>2</w:t>
      </w:r>
      <w:r w:rsidRPr="0017386A">
        <w:rPr>
          <w:b/>
          <w:lang w:val="en-US"/>
        </w:rPr>
        <w:t>: Discuss whether there is any use case for partial overlap</w:t>
      </w:r>
      <w:r>
        <w:rPr>
          <w:b/>
          <w:lang w:val="en-US"/>
        </w:rPr>
        <w:t xml:space="preserve"> at least</w:t>
      </w:r>
      <w:r w:rsidRPr="0017386A">
        <w:rPr>
          <w:b/>
          <w:lang w:val="en-US"/>
        </w:rPr>
        <w:t xml:space="preserve"> in time between additional ROs and legacy ROs and whether it should be allowed or restricted.</w:t>
      </w:r>
    </w:p>
    <w:p w14:paraId="3761A60F" w14:textId="77777777" w:rsidR="004B180B" w:rsidRPr="004B180B" w:rsidRDefault="004B180B" w:rsidP="004B180B">
      <w:pPr>
        <w:pStyle w:val="a4"/>
        <w:numPr>
          <w:ilvl w:val="0"/>
          <w:numId w:val="6"/>
        </w:numPr>
        <w:ind w:leftChars="0"/>
        <w:rPr>
          <w:b/>
          <w:lang w:val="en-US"/>
        </w:rPr>
      </w:pPr>
      <w:r>
        <w:rPr>
          <w:rFonts w:hint="eastAsia"/>
          <w:b/>
          <w:lang w:val="en-US"/>
        </w:rPr>
        <w:t>F</w:t>
      </w:r>
      <w:r>
        <w:rPr>
          <w:b/>
          <w:lang w:val="en-US"/>
        </w:rPr>
        <w:t>FS: partial overlap in frequency</w:t>
      </w:r>
    </w:p>
    <w:p w14:paraId="5AD082B9" w14:textId="77777777" w:rsidR="00FF7814" w:rsidRPr="00FF7814" w:rsidRDefault="00FF7814" w:rsidP="00FF7814">
      <w:pPr>
        <w:rPr>
          <w:b/>
          <w:bCs/>
        </w:rPr>
      </w:pPr>
      <w:r w:rsidRPr="00FF7814">
        <w:rPr>
          <w:b/>
          <w:bCs/>
        </w:rPr>
        <w:t>Proposal 13: UE can apply different PRACH resources for the initial UL WUS transmission and the UL WUS retransmission.</w:t>
      </w:r>
    </w:p>
    <w:p w14:paraId="3ACF9EEC" w14:textId="3E2AEA8B" w:rsidR="00EF3389" w:rsidRPr="00C14E52" w:rsidRDefault="00EF3389" w:rsidP="00EF3389">
      <w:pPr>
        <w:rPr>
          <w:b/>
        </w:rPr>
      </w:pPr>
      <w:r w:rsidRPr="00EF3389">
        <w:rPr>
          <w:b/>
        </w:rPr>
        <w:t>Proposal</w:t>
      </w:r>
      <w:r>
        <w:rPr>
          <w:b/>
        </w:rPr>
        <w:t xml:space="preserve"> 1</w:t>
      </w:r>
      <w:r w:rsidR="00FF7814">
        <w:rPr>
          <w:b/>
        </w:rPr>
        <w:t>4</w:t>
      </w:r>
      <w:r w:rsidRPr="00EF3389">
        <w:rPr>
          <w:b/>
        </w:rPr>
        <w:t xml:space="preserve">: Address the ambiguity in RA-RNTI interpretation during Msg2 reception as part of the </w:t>
      </w:r>
      <w:r>
        <w:rPr>
          <w:b/>
        </w:rPr>
        <w:t xml:space="preserve">discussion for </w:t>
      </w:r>
      <w:r w:rsidRPr="00EF3389">
        <w:rPr>
          <w:b/>
        </w:rPr>
        <w:t>PRACH time domain adaptation.</w:t>
      </w:r>
    </w:p>
    <w:p w14:paraId="1B2FB0AE" w14:textId="0AD16297" w:rsidR="00C64E79" w:rsidRDefault="00C64E79" w:rsidP="00C64E79">
      <w:pPr>
        <w:rPr>
          <w:b/>
        </w:rPr>
      </w:pPr>
      <w:r w:rsidRPr="00AE72C3">
        <w:rPr>
          <w:rFonts w:hint="eastAsia"/>
          <w:b/>
        </w:rPr>
        <w:t>P</w:t>
      </w:r>
      <w:r w:rsidRPr="00AE72C3">
        <w:rPr>
          <w:b/>
        </w:rPr>
        <w:t>roposal</w:t>
      </w:r>
      <w:r>
        <w:rPr>
          <w:b/>
        </w:rPr>
        <w:t xml:space="preserve"> 1</w:t>
      </w:r>
      <w:r w:rsidR="00FF7814">
        <w:rPr>
          <w:b/>
        </w:rPr>
        <w:t>5</w:t>
      </w:r>
      <w:r w:rsidRPr="00AE72C3">
        <w:rPr>
          <w:b/>
        </w:rPr>
        <w:t xml:space="preserve">: </w:t>
      </w:r>
      <w:r>
        <w:rPr>
          <w:b/>
        </w:rPr>
        <w:t>Higher-layer configuration i</w:t>
      </w:r>
      <w:r w:rsidRPr="00AE72C3">
        <w:rPr>
          <w:b/>
        </w:rPr>
        <w:t>nformation for additional PRACH resources is broadcast as part of the system information.</w:t>
      </w:r>
    </w:p>
    <w:p w14:paraId="6C317A23" w14:textId="677780ED" w:rsidR="006B0BC9" w:rsidRPr="00F64297" w:rsidRDefault="006B0BC9" w:rsidP="006B0BC9">
      <w:pPr>
        <w:rPr>
          <w:b/>
        </w:rPr>
      </w:pPr>
      <w:r w:rsidRPr="00F64297">
        <w:rPr>
          <w:rFonts w:hint="eastAsia"/>
          <w:b/>
        </w:rPr>
        <w:t>P</w:t>
      </w:r>
      <w:r w:rsidRPr="00F64297">
        <w:rPr>
          <w:b/>
        </w:rPr>
        <w:t xml:space="preserve">roposal </w:t>
      </w:r>
      <w:r w:rsidR="0017386A">
        <w:rPr>
          <w:b/>
        </w:rPr>
        <w:t>1</w:t>
      </w:r>
      <w:r w:rsidR="00FF7814">
        <w:rPr>
          <w:b/>
        </w:rPr>
        <w:t>6</w:t>
      </w:r>
      <w:r w:rsidRPr="00F64297">
        <w:rPr>
          <w:b/>
        </w:rPr>
        <w:t xml:space="preserve">: The size of the DCI field indicating the availability/unavailability of additional PRACH is </w:t>
      </w:r>
      <w:r>
        <w:rPr>
          <w:b/>
        </w:rPr>
        <w:t xml:space="preserve">defined as </w:t>
      </w:r>
      <w:r w:rsidRPr="00F64297">
        <w:rPr>
          <w:b/>
        </w:rPr>
        <w:t>1 bit.</w:t>
      </w:r>
    </w:p>
    <w:p w14:paraId="12D951E0" w14:textId="258710F1" w:rsidR="00C33E80" w:rsidRPr="00F64297" w:rsidRDefault="00C33E80" w:rsidP="00C33E80">
      <w:pPr>
        <w:rPr>
          <w:b/>
        </w:rPr>
      </w:pPr>
      <w:r w:rsidRPr="00F64297">
        <w:rPr>
          <w:rFonts w:hint="eastAsia"/>
          <w:b/>
        </w:rPr>
        <w:t>P</w:t>
      </w:r>
      <w:r w:rsidRPr="00F64297">
        <w:rPr>
          <w:b/>
        </w:rPr>
        <w:t>roposal 1</w:t>
      </w:r>
      <w:r w:rsidR="00FF7814">
        <w:rPr>
          <w:b/>
        </w:rPr>
        <w:t>7</w:t>
      </w:r>
      <w:r w:rsidRPr="00F64297">
        <w:rPr>
          <w:b/>
        </w:rPr>
        <w:t xml:space="preserve">: If the PRACH adaptation is supported together with the TRS availability indication, </w:t>
      </w:r>
      <w:r w:rsidRPr="00F64297">
        <w:rPr>
          <w:b/>
        </w:rPr>
        <w:lastRenderedPageBreak/>
        <w:t>bits 5-8 within the Short Message field is used for the availability/unavailability indication of additional PRACH resources</w:t>
      </w:r>
      <w:r>
        <w:rPr>
          <w:b/>
        </w:rPr>
        <w:t xml:space="preserve"> (Option 2)</w:t>
      </w:r>
      <w:r w:rsidRPr="00F64297">
        <w:rPr>
          <w:b/>
        </w:rPr>
        <w:t>.</w:t>
      </w:r>
    </w:p>
    <w:p w14:paraId="7DDABF22" w14:textId="77777777" w:rsidR="005C0CE4" w:rsidRPr="00EE1F24" w:rsidRDefault="005C0CE4" w:rsidP="005C0CE4">
      <w:pPr>
        <w:spacing w:after="60"/>
        <w:rPr>
          <w:b/>
          <w:lang w:val="en-US"/>
        </w:rPr>
      </w:pPr>
      <w:r w:rsidRPr="00EE1F24">
        <w:rPr>
          <w:b/>
          <w:lang w:val="en-US"/>
        </w:rPr>
        <w:t>Proposal 1</w:t>
      </w:r>
      <w:r>
        <w:rPr>
          <w:b/>
          <w:lang w:val="en-US"/>
        </w:rPr>
        <w:t>8</w:t>
      </w:r>
      <w:r w:rsidRPr="00EE1F24">
        <w:rPr>
          <w:b/>
          <w:lang w:val="en-US"/>
        </w:rPr>
        <w:t>: For the application timing of the PRACH adaptation indication via DCI, discuss the following two issues:</w:t>
      </w:r>
    </w:p>
    <w:p w14:paraId="4BE3702A" w14:textId="77777777" w:rsidR="005C0CE4" w:rsidRPr="00EE1F24" w:rsidRDefault="005C0CE4" w:rsidP="005C0CE4">
      <w:pPr>
        <w:pStyle w:val="a4"/>
        <w:numPr>
          <w:ilvl w:val="0"/>
          <w:numId w:val="27"/>
        </w:numPr>
        <w:spacing w:after="60"/>
        <w:ind w:leftChars="0"/>
        <w:rPr>
          <w:b/>
          <w:lang w:val="en-US"/>
        </w:rPr>
      </w:pPr>
      <w:r>
        <w:rPr>
          <w:b/>
          <w:lang w:val="en-US"/>
        </w:rPr>
        <w:t>Issue 1: T</w:t>
      </w:r>
      <w:r w:rsidRPr="00EE1F24">
        <w:rPr>
          <w:b/>
          <w:lang w:val="en-US"/>
        </w:rPr>
        <w:t>ime offset for DCI processing</w:t>
      </w:r>
    </w:p>
    <w:p w14:paraId="6F52DBFD" w14:textId="77777777" w:rsidR="005C0CE4" w:rsidRPr="00EE1F24" w:rsidRDefault="005C0CE4" w:rsidP="005C0CE4">
      <w:pPr>
        <w:pStyle w:val="a4"/>
        <w:numPr>
          <w:ilvl w:val="0"/>
          <w:numId w:val="27"/>
        </w:numPr>
        <w:ind w:leftChars="0"/>
        <w:rPr>
          <w:b/>
          <w:lang w:val="en-US"/>
        </w:rPr>
      </w:pPr>
      <w:r>
        <w:rPr>
          <w:b/>
          <w:lang w:val="en-US"/>
        </w:rPr>
        <w:t>Issue 2: W</w:t>
      </w:r>
      <w:r w:rsidRPr="00EE1F24">
        <w:rPr>
          <w:b/>
          <w:lang w:val="en-US"/>
        </w:rPr>
        <w:t>hether the availability/unavailability indication can be applied in the middle of a PRACH period, an SSB-RO association period, or an association pattern period</w:t>
      </w:r>
    </w:p>
    <w:p w14:paraId="1C879925" w14:textId="0271DF3B" w:rsidR="001F3408" w:rsidRDefault="001F3408" w:rsidP="001F3408">
      <w:pPr>
        <w:rPr>
          <w:b/>
          <w:lang w:val="en-US"/>
        </w:rPr>
      </w:pPr>
      <w:r w:rsidRPr="00B77DC7">
        <w:rPr>
          <w:rFonts w:hint="eastAsia"/>
          <w:b/>
          <w:lang w:val="en-US"/>
        </w:rPr>
        <w:t>P</w:t>
      </w:r>
      <w:r w:rsidRPr="00B77DC7">
        <w:rPr>
          <w:b/>
          <w:lang w:val="en-US"/>
        </w:rPr>
        <w:t>roposal 1</w:t>
      </w:r>
      <w:r w:rsidR="00FF7814">
        <w:rPr>
          <w:b/>
          <w:lang w:val="en-US"/>
        </w:rPr>
        <w:t>9</w:t>
      </w:r>
      <w:r w:rsidRPr="00B77DC7">
        <w:rPr>
          <w:b/>
          <w:lang w:val="en-US"/>
        </w:rPr>
        <w:t>: For paging adaptation, wait for further progress in RAN2 before proceeding</w:t>
      </w:r>
      <w:r>
        <w:rPr>
          <w:b/>
          <w:lang w:val="en-US"/>
        </w:rPr>
        <w:t xml:space="preserve"> in RAN1</w:t>
      </w:r>
      <w:r w:rsidRPr="00B77DC7">
        <w:rPr>
          <w:b/>
          <w:lang w:val="en-US"/>
        </w:rPr>
        <w:t>.</w:t>
      </w:r>
    </w:p>
    <w:p w14:paraId="0333AAFB" w14:textId="77777777" w:rsidR="005E357A" w:rsidRPr="001F3408" w:rsidRDefault="005E357A" w:rsidP="008B68EC">
      <w:pPr>
        <w:rPr>
          <w:lang w:val="en-US"/>
        </w:rPr>
      </w:pPr>
    </w:p>
    <w:p w14:paraId="2A04AB50" w14:textId="77777777" w:rsidR="00491D04" w:rsidRPr="00A75F19" w:rsidRDefault="00491D04" w:rsidP="00C02370">
      <w:pPr>
        <w:pStyle w:val="1"/>
      </w:pPr>
      <w:r w:rsidRPr="00A75F19">
        <w:t>References</w:t>
      </w:r>
    </w:p>
    <w:p w14:paraId="04DCF570" w14:textId="3266076E" w:rsidR="008C4BFF" w:rsidRDefault="008C4BFF" w:rsidP="008C4BFF">
      <w:pPr>
        <w:spacing w:after="60"/>
      </w:pPr>
      <w:bookmarkStart w:id="7" w:name="_Hlk165554026"/>
      <w:r>
        <w:t>[1] Chair’s Notes RAN1#11</w:t>
      </w:r>
      <w:r w:rsidR="00667BB6">
        <w:t>9</w:t>
      </w:r>
      <w:r>
        <w:t>.</w:t>
      </w:r>
    </w:p>
    <w:p w14:paraId="28FD0FF8" w14:textId="4E57AF4B" w:rsidR="00C8089A" w:rsidRDefault="008C4BFF" w:rsidP="008C4BFF">
      <w:pPr>
        <w:spacing w:after="60"/>
        <w:rPr>
          <w:lang w:val="en-US"/>
        </w:rPr>
      </w:pPr>
      <w:r>
        <w:rPr>
          <w:lang w:val="en-US"/>
        </w:rPr>
        <w:t>[2]</w:t>
      </w:r>
      <w:bookmarkEnd w:id="7"/>
      <w:r>
        <w:rPr>
          <w:lang w:val="en-US"/>
        </w:rPr>
        <w:t xml:space="preserve"> Draft RAN2#12</w:t>
      </w:r>
      <w:r w:rsidR="00667BB6">
        <w:rPr>
          <w:lang w:val="en-US"/>
        </w:rPr>
        <w:t>8</w:t>
      </w:r>
      <w:r>
        <w:rPr>
          <w:lang w:val="en-US"/>
        </w:rPr>
        <w:t xml:space="preserve"> Meeting Report.</w:t>
      </w:r>
    </w:p>
    <w:p w14:paraId="14ECAF42" w14:textId="5EDC0B35" w:rsidR="00C67553" w:rsidRPr="008C4BFF" w:rsidRDefault="00C67553" w:rsidP="008C4BFF">
      <w:pPr>
        <w:spacing w:after="60"/>
        <w:rPr>
          <w:lang w:val="en-US"/>
        </w:rPr>
      </w:pPr>
      <w:r>
        <w:rPr>
          <w:rFonts w:hint="eastAsia"/>
          <w:lang w:val="en-US"/>
        </w:rPr>
        <w:t>[</w:t>
      </w:r>
      <w:r>
        <w:rPr>
          <w:lang w:val="en-US"/>
        </w:rPr>
        <w:t xml:space="preserve">3] </w:t>
      </w:r>
      <w:r w:rsidRPr="00C67553">
        <w:rPr>
          <w:lang w:val="en-US"/>
        </w:rPr>
        <w:t>R1-2410887</w:t>
      </w:r>
      <w:r>
        <w:rPr>
          <w:lang w:val="en-US"/>
        </w:rPr>
        <w:t>, “</w:t>
      </w:r>
      <w:r w:rsidRPr="00C67553">
        <w:rPr>
          <w:lang w:val="en-US"/>
        </w:rPr>
        <w:t>Summary#4 of AI 9.5.3 for R19 NES</w:t>
      </w:r>
      <w:r>
        <w:rPr>
          <w:lang w:val="en-US"/>
        </w:rPr>
        <w:t xml:space="preserve">,” </w:t>
      </w:r>
      <w:r>
        <w:t>Moderator (Ericsson), RAN1#119.</w:t>
      </w:r>
    </w:p>
    <w:sectPr w:rsidR="00C67553" w:rsidRPr="008C4BFF" w:rsidSect="00260FD7">
      <w:footerReference w:type="default" r:id="rId12"/>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480ED" w14:textId="77777777" w:rsidR="00DF4479" w:rsidRDefault="00DF4479" w:rsidP="00C02370">
      <w:r>
        <w:separator/>
      </w:r>
    </w:p>
    <w:p w14:paraId="27D2F0AC" w14:textId="77777777" w:rsidR="00DF4479" w:rsidRDefault="00DF4479" w:rsidP="00C02370"/>
  </w:endnote>
  <w:endnote w:type="continuationSeparator" w:id="0">
    <w:p w14:paraId="3F1266FA" w14:textId="77777777" w:rsidR="00DF4479" w:rsidRDefault="00DF4479" w:rsidP="00C02370">
      <w:r>
        <w:continuationSeparator/>
      </w:r>
    </w:p>
    <w:p w14:paraId="400563FB" w14:textId="77777777" w:rsidR="00DF4479" w:rsidRDefault="00DF4479"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DF4479"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25378" w14:textId="77777777" w:rsidR="00DF4479" w:rsidRDefault="00DF4479" w:rsidP="00C02370">
      <w:r>
        <w:separator/>
      </w:r>
    </w:p>
    <w:p w14:paraId="21C8E5E2" w14:textId="77777777" w:rsidR="00DF4479" w:rsidRDefault="00DF4479" w:rsidP="00C02370"/>
  </w:footnote>
  <w:footnote w:type="continuationSeparator" w:id="0">
    <w:p w14:paraId="180731F0" w14:textId="77777777" w:rsidR="00DF4479" w:rsidRDefault="00DF4479" w:rsidP="00C02370">
      <w:r>
        <w:continuationSeparator/>
      </w:r>
    </w:p>
    <w:p w14:paraId="671394BC" w14:textId="77777777" w:rsidR="00DF4479" w:rsidRDefault="00DF4479"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427CA"/>
    <w:multiLevelType w:val="hybridMultilevel"/>
    <w:tmpl w:val="58CE7332"/>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463167"/>
    <w:multiLevelType w:val="hybridMultilevel"/>
    <w:tmpl w:val="CFFCB3CA"/>
    <w:lvl w:ilvl="0" w:tplc="94B4423C">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E45223"/>
    <w:multiLevelType w:val="hybridMultilevel"/>
    <w:tmpl w:val="29E23878"/>
    <w:lvl w:ilvl="0" w:tplc="04090003">
      <w:start w:val="1"/>
      <w:numFmt w:val="bullet"/>
      <w:lvlText w:val="o"/>
      <w:lvlJc w:val="left"/>
      <w:pPr>
        <w:ind w:left="800" w:hanging="400"/>
      </w:pPr>
      <w:rPr>
        <w:rFonts w:ascii="Courier New" w:hAnsi="Courier New" w:cs="Courier New" w:hint="default"/>
      </w:rPr>
    </w:lvl>
    <w:lvl w:ilvl="1" w:tplc="1F06AB2E">
      <w:start w:val="150"/>
      <w:numFmt w:val="bullet"/>
      <w:lvlText w:val="­"/>
      <w:lvlJc w:val="left"/>
      <w:pPr>
        <w:ind w:left="1200" w:hanging="400"/>
      </w:pPr>
      <w:rPr>
        <w:rFonts w:ascii="Yu Gothic" w:eastAsia="Yu Gothic" w:hAnsi="Yu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9B7431"/>
    <w:multiLevelType w:val="hybridMultilevel"/>
    <w:tmpl w:val="89DADCBC"/>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8"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9" w15:restartNumberingAfterBreak="0">
    <w:nsid w:val="1F541B3D"/>
    <w:multiLevelType w:val="hybridMultilevel"/>
    <w:tmpl w:val="28F6D708"/>
    <w:lvl w:ilvl="0" w:tplc="48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9863D2D"/>
    <w:multiLevelType w:val="hybridMultilevel"/>
    <w:tmpl w:val="4EFC6B88"/>
    <w:lvl w:ilvl="0" w:tplc="94B4423C">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C1063D"/>
    <w:multiLevelType w:val="hybridMultilevel"/>
    <w:tmpl w:val="159422A8"/>
    <w:lvl w:ilvl="0" w:tplc="48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3A1262"/>
    <w:multiLevelType w:val="hybridMultilevel"/>
    <w:tmpl w:val="B8FA0874"/>
    <w:lvl w:ilvl="0" w:tplc="94B4423C">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823CA"/>
    <w:multiLevelType w:val="hybridMultilevel"/>
    <w:tmpl w:val="7992408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8428D"/>
    <w:multiLevelType w:val="hybridMultilevel"/>
    <w:tmpl w:val="C8F276F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9314B"/>
    <w:multiLevelType w:val="hybridMultilevel"/>
    <w:tmpl w:val="A9EEAFB8"/>
    <w:lvl w:ilvl="0" w:tplc="94B4423C">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3426CA"/>
    <w:multiLevelType w:val="hybridMultilevel"/>
    <w:tmpl w:val="B248EAD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C203B73"/>
    <w:multiLevelType w:val="hybridMultilevel"/>
    <w:tmpl w:val="D6180572"/>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2391D57"/>
    <w:multiLevelType w:val="hybridMultilevel"/>
    <w:tmpl w:val="E5E41BD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F62F54"/>
    <w:multiLevelType w:val="hybridMultilevel"/>
    <w:tmpl w:val="3FE6BF04"/>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9D3210D"/>
    <w:multiLevelType w:val="hybridMultilevel"/>
    <w:tmpl w:val="41D8681A"/>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C00045E"/>
    <w:multiLevelType w:val="hybridMultilevel"/>
    <w:tmpl w:val="7D4E7B3E"/>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EC7681B"/>
    <w:multiLevelType w:val="hybridMultilevel"/>
    <w:tmpl w:val="28F6D708"/>
    <w:lvl w:ilvl="0" w:tplc="48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F9965C3"/>
    <w:multiLevelType w:val="hybridMultilevel"/>
    <w:tmpl w:val="7E1EEAF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7"/>
  </w:num>
  <w:num w:numId="3">
    <w:abstractNumId w:val="8"/>
  </w:num>
  <w:num w:numId="4">
    <w:abstractNumId w:val="3"/>
  </w:num>
  <w:num w:numId="5">
    <w:abstractNumId w:val="23"/>
  </w:num>
  <w:num w:numId="6">
    <w:abstractNumId w:val="12"/>
  </w:num>
  <w:num w:numId="7">
    <w:abstractNumId w:val="5"/>
  </w:num>
  <w:num w:numId="8">
    <w:abstractNumId w:val="16"/>
  </w:num>
  <w:num w:numId="9">
    <w:abstractNumId w:val="19"/>
  </w:num>
  <w:num w:numId="10">
    <w:abstractNumId w:val="26"/>
  </w:num>
  <w:num w:numId="11">
    <w:abstractNumId w:val="0"/>
  </w:num>
  <w:num w:numId="12">
    <w:abstractNumId w:val="20"/>
  </w:num>
  <w:num w:numId="13">
    <w:abstractNumId w:val="25"/>
  </w:num>
  <w:num w:numId="14">
    <w:abstractNumId w:val="11"/>
  </w:num>
  <w:num w:numId="15">
    <w:abstractNumId w:val="27"/>
  </w:num>
  <w:num w:numId="16">
    <w:abstractNumId w:val="15"/>
  </w:num>
  <w:num w:numId="17">
    <w:abstractNumId w:val="9"/>
  </w:num>
  <w:num w:numId="18">
    <w:abstractNumId w:val="21"/>
  </w:num>
  <w:num w:numId="19">
    <w:abstractNumId w:val="24"/>
  </w:num>
  <w:num w:numId="20">
    <w:abstractNumId w:val="6"/>
  </w:num>
  <w:num w:numId="21">
    <w:abstractNumId w:val="28"/>
  </w:num>
  <w:num w:numId="22">
    <w:abstractNumId w:val="13"/>
  </w:num>
  <w:num w:numId="23">
    <w:abstractNumId w:val="2"/>
  </w:num>
  <w:num w:numId="24">
    <w:abstractNumId w:val="14"/>
  </w:num>
  <w:num w:numId="25">
    <w:abstractNumId w:val="22"/>
  </w:num>
  <w:num w:numId="26">
    <w:abstractNumId w:val="18"/>
  </w:num>
  <w:num w:numId="27">
    <w:abstractNumId w:val="17"/>
  </w:num>
  <w:num w:numId="28">
    <w:abstractNumId w:val="10"/>
  </w:num>
  <w:num w:numId="29">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07FAE"/>
    <w:rsid w:val="000105AA"/>
    <w:rsid w:val="00010694"/>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478E"/>
    <w:rsid w:val="00045821"/>
    <w:rsid w:val="0004612D"/>
    <w:rsid w:val="00046B22"/>
    <w:rsid w:val="00047941"/>
    <w:rsid w:val="00051480"/>
    <w:rsid w:val="000515DB"/>
    <w:rsid w:val="0005191D"/>
    <w:rsid w:val="0005198B"/>
    <w:rsid w:val="00051E09"/>
    <w:rsid w:val="000528B1"/>
    <w:rsid w:val="00052C86"/>
    <w:rsid w:val="00053C76"/>
    <w:rsid w:val="00054051"/>
    <w:rsid w:val="00054509"/>
    <w:rsid w:val="00054783"/>
    <w:rsid w:val="00055036"/>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4899"/>
    <w:rsid w:val="00064FBC"/>
    <w:rsid w:val="0006554E"/>
    <w:rsid w:val="000657E6"/>
    <w:rsid w:val="00065C15"/>
    <w:rsid w:val="00066CD0"/>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77148"/>
    <w:rsid w:val="00080554"/>
    <w:rsid w:val="00080582"/>
    <w:rsid w:val="00082093"/>
    <w:rsid w:val="000821DA"/>
    <w:rsid w:val="0008260C"/>
    <w:rsid w:val="00082DA2"/>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C00"/>
    <w:rsid w:val="00093EC0"/>
    <w:rsid w:val="00095535"/>
    <w:rsid w:val="00095724"/>
    <w:rsid w:val="00095C8B"/>
    <w:rsid w:val="00096468"/>
    <w:rsid w:val="00096655"/>
    <w:rsid w:val="00096AE0"/>
    <w:rsid w:val="000972E2"/>
    <w:rsid w:val="000976CD"/>
    <w:rsid w:val="00097B2A"/>
    <w:rsid w:val="000A0305"/>
    <w:rsid w:val="000A1094"/>
    <w:rsid w:val="000A15DF"/>
    <w:rsid w:val="000A1B97"/>
    <w:rsid w:val="000A1C2E"/>
    <w:rsid w:val="000A1C69"/>
    <w:rsid w:val="000A2302"/>
    <w:rsid w:val="000A2D2A"/>
    <w:rsid w:val="000A2DA5"/>
    <w:rsid w:val="000A3999"/>
    <w:rsid w:val="000A4492"/>
    <w:rsid w:val="000A4BC3"/>
    <w:rsid w:val="000A4F09"/>
    <w:rsid w:val="000A520D"/>
    <w:rsid w:val="000A53E1"/>
    <w:rsid w:val="000A56F8"/>
    <w:rsid w:val="000A5966"/>
    <w:rsid w:val="000A5C7A"/>
    <w:rsid w:val="000A5FCC"/>
    <w:rsid w:val="000A6E04"/>
    <w:rsid w:val="000A6FBF"/>
    <w:rsid w:val="000A7209"/>
    <w:rsid w:val="000A77E2"/>
    <w:rsid w:val="000A79E2"/>
    <w:rsid w:val="000A7A23"/>
    <w:rsid w:val="000A7AA2"/>
    <w:rsid w:val="000A7DA5"/>
    <w:rsid w:val="000A7E7E"/>
    <w:rsid w:val="000B02AE"/>
    <w:rsid w:val="000B0347"/>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5DD8"/>
    <w:rsid w:val="000E6CBA"/>
    <w:rsid w:val="000E7061"/>
    <w:rsid w:val="000E70D9"/>
    <w:rsid w:val="000E76B8"/>
    <w:rsid w:val="000E7AC6"/>
    <w:rsid w:val="000E7E29"/>
    <w:rsid w:val="000F0276"/>
    <w:rsid w:val="000F08BC"/>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0AFD"/>
    <w:rsid w:val="00101A0B"/>
    <w:rsid w:val="00101FB0"/>
    <w:rsid w:val="00101FEB"/>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F15"/>
    <w:rsid w:val="00112865"/>
    <w:rsid w:val="0011351F"/>
    <w:rsid w:val="00113842"/>
    <w:rsid w:val="00114237"/>
    <w:rsid w:val="0011490F"/>
    <w:rsid w:val="00114CCB"/>
    <w:rsid w:val="00114E27"/>
    <w:rsid w:val="00115A10"/>
    <w:rsid w:val="00115B6E"/>
    <w:rsid w:val="00116095"/>
    <w:rsid w:val="001164DE"/>
    <w:rsid w:val="001166ED"/>
    <w:rsid w:val="001173BB"/>
    <w:rsid w:val="00117CD7"/>
    <w:rsid w:val="00120370"/>
    <w:rsid w:val="00120770"/>
    <w:rsid w:val="001207DD"/>
    <w:rsid w:val="00121540"/>
    <w:rsid w:val="00121ABD"/>
    <w:rsid w:val="00121C9E"/>
    <w:rsid w:val="00122465"/>
    <w:rsid w:val="00122AD1"/>
    <w:rsid w:val="0012373B"/>
    <w:rsid w:val="00123A70"/>
    <w:rsid w:val="00123A9A"/>
    <w:rsid w:val="00123F77"/>
    <w:rsid w:val="00124FAE"/>
    <w:rsid w:val="00125B29"/>
    <w:rsid w:val="00125C2A"/>
    <w:rsid w:val="00125F95"/>
    <w:rsid w:val="0012610F"/>
    <w:rsid w:val="001261F1"/>
    <w:rsid w:val="0012694A"/>
    <w:rsid w:val="00126E7A"/>
    <w:rsid w:val="0012711D"/>
    <w:rsid w:val="0012723D"/>
    <w:rsid w:val="001306B8"/>
    <w:rsid w:val="001306C9"/>
    <w:rsid w:val="00130B0D"/>
    <w:rsid w:val="00130C3F"/>
    <w:rsid w:val="00130D40"/>
    <w:rsid w:val="001313B4"/>
    <w:rsid w:val="0013181A"/>
    <w:rsid w:val="001323A3"/>
    <w:rsid w:val="00132CEA"/>
    <w:rsid w:val="00132D18"/>
    <w:rsid w:val="0013311D"/>
    <w:rsid w:val="001332C7"/>
    <w:rsid w:val="001339E9"/>
    <w:rsid w:val="001343AB"/>
    <w:rsid w:val="001344CE"/>
    <w:rsid w:val="00134BE4"/>
    <w:rsid w:val="00135B56"/>
    <w:rsid w:val="00135F09"/>
    <w:rsid w:val="00136508"/>
    <w:rsid w:val="001366C5"/>
    <w:rsid w:val="00136F33"/>
    <w:rsid w:val="00140234"/>
    <w:rsid w:val="00141DAF"/>
    <w:rsid w:val="00142856"/>
    <w:rsid w:val="00142B01"/>
    <w:rsid w:val="00142E82"/>
    <w:rsid w:val="0014357C"/>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50085"/>
    <w:rsid w:val="00150438"/>
    <w:rsid w:val="00150BE2"/>
    <w:rsid w:val="0015146A"/>
    <w:rsid w:val="00151544"/>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260"/>
    <w:rsid w:val="0018258B"/>
    <w:rsid w:val="00182AEB"/>
    <w:rsid w:val="00183303"/>
    <w:rsid w:val="00183F8B"/>
    <w:rsid w:val="001845B1"/>
    <w:rsid w:val="001846BC"/>
    <w:rsid w:val="001848AF"/>
    <w:rsid w:val="001854B3"/>
    <w:rsid w:val="001857BB"/>
    <w:rsid w:val="00185F3C"/>
    <w:rsid w:val="0018657E"/>
    <w:rsid w:val="00186901"/>
    <w:rsid w:val="00186DEC"/>
    <w:rsid w:val="00186F57"/>
    <w:rsid w:val="00187A36"/>
    <w:rsid w:val="00187F4C"/>
    <w:rsid w:val="0019003D"/>
    <w:rsid w:val="00190450"/>
    <w:rsid w:val="00190594"/>
    <w:rsid w:val="00190B04"/>
    <w:rsid w:val="00190CB6"/>
    <w:rsid w:val="00190E6C"/>
    <w:rsid w:val="00191121"/>
    <w:rsid w:val="001912B0"/>
    <w:rsid w:val="0019165E"/>
    <w:rsid w:val="00191CE8"/>
    <w:rsid w:val="0019222B"/>
    <w:rsid w:val="0019313C"/>
    <w:rsid w:val="0019392B"/>
    <w:rsid w:val="00193F08"/>
    <w:rsid w:val="00193F4E"/>
    <w:rsid w:val="00194613"/>
    <w:rsid w:val="00194720"/>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C86"/>
    <w:rsid w:val="001A5517"/>
    <w:rsid w:val="001A58B9"/>
    <w:rsid w:val="001A5C82"/>
    <w:rsid w:val="001A5D10"/>
    <w:rsid w:val="001A62BA"/>
    <w:rsid w:val="001A6D8A"/>
    <w:rsid w:val="001A736B"/>
    <w:rsid w:val="001A73BD"/>
    <w:rsid w:val="001B00CE"/>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2DF"/>
    <w:rsid w:val="001C37AA"/>
    <w:rsid w:val="001C395E"/>
    <w:rsid w:val="001C4104"/>
    <w:rsid w:val="001C44B9"/>
    <w:rsid w:val="001C44CB"/>
    <w:rsid w:val="001C546A"/>
    <w:rsid w:val="001C6108"/>
    <w:rsid w:val="001C63A7"/>
    <w:rsid w:val="001C647A"/>
    <w:rsid w:val="001C6640"/>
    <w:rsid w:val="001C71AB"/>
    <w:rsid w:val="001D0132"/>
    <w:rsid w:val="001D0635"/>
    <w:rsid w:val="001D08A1"/>
    <w:rsid w:val="001D1619"/>
    <w:rsid w:val="001D1C98"/>
    <w:rsid w:val="001D2281"/>
    <w:rsid w:val="001D246E"/>
    <w:rsid w:val="001D40ED"/>
    <w:rsid w:val="001D4E47"/>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5F5"/>
    <w:rsid w:val="001E2F39"/>
    <w:rsid w:val="001E36C2"/>
    <w:rsid w:val="001E3A2E"/>
    <w:rsid w:val="001E3B09"/>
    <w:rsid w:val="001E3C64"/>
    <w:rsid w:val="001E54C7"/>
    <w:rsid w:val="001E5DDA"/>
    <w:rsid w:val="001E6722"/>
    <w:rsid w:val="001E6A77"/>
    <w:rsid w:val="001E74F1"/>
    <w:rsid w:val="001F0718"/>
    <w:rsid w:val="001F07A2"/>
    <w:rsid w:val="001F0B33"/>
    <w:rsid w:val="001F1030"/>
    <w:rsid w:val="001F1206"/>
    <w:rsid w:val="001F1C39"/>
    <w:rsid w:val="001F1D88"/>
    <w:rsid w:val="001F2448"/>
    <w:rsid w:val="001F2705"/>
    <w:rsid w:val="001F2A51"/>
    <w:rsid w:val="001F3408"/>
    <w:rsid w:val="001F37F0"/>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205F"/>
    <w:rsid w:val="0020269A"/>
    <w:rsid w:val="00203AC7"/>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B32"/>
    <w:rsid w:val="00222D01"/>
    <w:rsid w:val="00222DC5"/>
    <w:rsid w:val="002233CE"/>
    <w:rsid w:val="002237E7"/>
    <w:rsid w:val="00223FCC"/>
    <w:rsid w:val="002240E1"/>
    <w:rsid w:val="00224D26"/>
    <w:rsid w:val="0022515E"/>
    <w:rsid w:val="00225610"/>
    <w:rsid w:val="002257F0"/>
    <w:rsid w:val="00225954"/>
    <w:rsid w:val="00226566"/>
    <w:rsid w:val="00226AFA"/>
    <w:rsid w:val="00226EB6"/>
    <w:rsid w:val="002278B4"/>
    <w:rsid w:val="002278CA"/>
    <w:rsid w:val="00227923"/>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6203"/>
    <w:rsid w:val="00256304"/>
    <w:rsid w:val="0025632C"/>
    <w:rsid w:val="002564FE"/>
    <w:rsid w:val="00256E23"/>
    <w:rsid w:val="00256F43"/>
    <w:rsid w:val="002576F9"/>
    <w:rsid w:val="00257A8C"/>
    <w:rsid w:val="0026005A"/>
    <w:rsid w:val="0026016C"/>
    <w:rsid w:val="00260502"/>
    <w:rsid w:val="00260A6F"/>
    <w:rsid w:val="00260B39"/>
    <w:rsid w:val="00260FD7"/>
    <w:rsid w:val="002613FC"/>
    <w:rsid w:val="00261405"/>
    <w:rsid w:val="00262070"/>
    <w:rsid w:val="002623B1"/>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322"/>
    <w:rsid w:val="002740DC"/>
    <w:rsid w:val="0027492A"/>
    <w:rsid w:val="00274A43"/>
    <w:rsid w:val="00275092"/>
    <w:rsid w:val="00275B36"/>
    <w:rsid w:val="0027621B"/>
    <w:rsid w:val="00276DD8"/>
    <w:rsid w:val="00276E23"/>
    <w:rsid w:val="002773B7"/>
    <w:rsid w:val="002774BE"/>
    <w:rsid w:val="0027773D"/>
    <w:rsid w:val="002804B1"/>
    <w:rsid w:val="002808E7"/>
    <w:rsid w:val="00281C39"/>
    <w:rsid w:val="002823F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2F"/>
    <w:rsid w:val="00291CEE"/>
    <w:rsid w:val="00292075"/>
    <w:rsid w:val="002926AE"/>
    <w:rsid w:val="00292743"/>
    <w:rsid w:val="0029297A"/>
    <w:rsid w:val="002929D4"/>
    <w:rsid w:val="00292E35"/>
    <w:rsid w:val="00293341"/>
    <w:rsid w:val="0029371E"/>
    <w:rsid w:val="002940C9"/>
    <w:rsid w:val="0029435A"/>
    <w:rsid w:val="00294552"/>
    <w:rsid w:val="00294821"/>
    <w:rsid w:val="00295521"/>
    <w:rsid w:val="0029583E"/>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808"/>
    <w:rsid w:val="002B0D74"/>
    <w:rsid w:val="002B1484"/>
    <w:rsid w:val="002B1936"/>
    <w:rsid w:val="002B1E4D"/>
    <w:rsid w:val="002B1F24"/>
    <w:rsid w:val="002B42FB"/>
    <w:rsid w:val="002B4DC6"/>
    <w:rsid w:val="002B4E49"/>
    <w:rsid w:val="002B4F64"/>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0781"/>
    <w:rsid w:val="002D1333"/>
    <w:rsid w:val="002D1AAA"/>
    <w:rsid w:val="002D2231"/>
    <w:rsid w:val="002D22B7"/>
    <w:rsid w:val="002D2888"/>
    <w:rsid w:val="002D2A11"/>
    <w:rsid w:val="002D2F93"/>
    <w:rsid w:val="002D30EE"/>
    <w:rsid w:val="002D35C9"/>
    <w:rsid w:val="002D40E1"/>
    <w:rsid w:val="002D42D7"/>
    <w:rsid w:val="002D4382"/>
    <w:rsid w:val="002D4847"/>
    <w:rsid w:val="002D4F0A"/>
    <w:rsid w:val="002D54B1"/>
    <w:rsid w:val="002D56A0"/>
    <w:rsid w:val="002D67B6"/>
    <w:rsid w:val="002D6FC8"/>
    <w:rsid w:val="002D7284"/>
    <w:rsid w:val="002D78EE"/>
    <w:rsid w:val="002E0596"/>
    <w:rsid w:val="002E0B08"/>
    <w:rsid w:val="002E0BF9"/>
    <w:rsid w:val="002E19CC"/>
    <w:rsid w:val="002E1F2C"/>
    <w:rsid w:val="002E22B1"/>
    <w:rsid w:val="002E2EEF"/>
    <w:rsid w:val="002E304D"/>
    <w:rsid w:val="002E3A5D"/>
    <w:rsid w:val="002E444E"/>
    <w:rsid w:val="002E4654"/>
    <w:rsid w:val="002E46F0"/>
    <w:rsid w:val="002E4805"/>
    <w:rsid w:val="002E48BC"/>
    <w:rsid w:val="002E5B14"/>
    <w:rsid w:val="002E5D37"/>
    <w:rsid w:val="002E7D80"/>
    <w:rsid w:val="002E7F19"/>
    <w:rsid w:val="002F12BD"/>
    <w:rsid w:val="002F1DE7"/>
    <w:rsid w:val="002F2144"/>
    <w:rsid w:val="002F2ACE"/>
    <w:rsid w:val="002F2D5A"/>
    <w:rsid w:val="002F2F11"/>
    <w:rsid w:val="002F46D8"/>
    <w:rsid w:val="002F47F7"/>
    <w:rsid w:val="002F52A0"/>
    <w:rsid w:val="002F56B3"/>
    <w:rsid w:val="002F5765"/>
    <w:rsid w:val="002F57B6"/>
    <w:rsid w:val="002F62D4"/>
    <w:rsid w:val="002F6966"/>
    <w:rsid w:val="002F7457"/>
    <w:rsid w:val="0030014D"/>
    <w:rsid w:val="00300497"/>
    <w:rsid w:val="00301701"/>
    <w:rsid w:val="0030170F"/>
    <w:rsid w:val="00301906"/>
    <w:rsid w:val="003025BB"/>
    <w:rsid w:val="00302ED5"/>
    <w:rsid w:val="00303351"/>
    <w:rsid w:val="00303E39"/>
    <w:rsid w:val="00303FEC"/>
    <w:rsid w:val="003040C5"/>
    <w:rsid w:val="00304BBA"/>
    <w:rsid w:val="00304E96"/>
    <w:rsid w:val="00304FBA"/>
    <w:rsid w:val="00305411"/>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AE2"/>
    <w:rsid w:val="003133D8"/>
    <w:rsid w:val="00313405"/>
    <w:rsid w:val="003136C8"/>
    <w:rsid w:val="00313D42"/>
    <w:rsid w:val="00313F78"/>
    <w:rsid w:val="00314547"/>
    <w:rsid w:val="00314CB7"/>
    <w:rsid w:val="003150D5"/>
    <w:rsid w:val="003161F9"/>
    <w:rsid w:val="003164B1"/>
    <w:rsid w:val="00316DA7"/>
    <w:rsid w:val="0031779C"/>
    <w:rsid w:val="00317931"/>
    <w:rsid w:val="0032077C"/>
    <w:rsid w:val="003215E5"/>
    <w:rsid w:val="00321A67"/>
    <w:rsid w:val="00321DB1"/>
    <w:rsid w:val="00321F45"/>
    <w:rsid w:val="00322309"/>
    <w:rsid w:val="003230F4"/>
    <w:rsid w:val="0032352B"/>
    <w:rsid w:val="003238ED"/>
    <w:rsid w:val="003239AE"/>
    <w:rsid w:val="00324C0B"/>
    <w:rsid w:val="00324F98"/>
    <w:rsid w:val="00326089"/>
    <w:rsid w:val="003266EA"/>
    <w:rsid w:val="00326E20"/>
    <w:rsid w:val="00327476"/>
    <w:rsid w:val="00327F15"/>
    <w:rsid w:val="00330716"/>
    <w:rsid w:val="00330CF0"/>
    <w:rsid w:val="00330E33"/>
    <w:rsid w:val="003318E3"/>
    <w:rsid w:val="00331FDD"/>
    <w:rsid w:val="00332878"/>
    <w:rsid w:val="00332CA3"/>
    <w:rsid w:val="00333029"/>
    <w:rsid w:val="0033380A"/>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3EE6"/>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0DA8"/>
    <w:rsid w:val="003712DD"/>
    <w:rsid w:val="00371326"/>
    <w:rsid w:val="00371333"/>
    <w:rsid w:val="00371ADB"/>
    <w:rsid w:val="003720CD"/>
    <w:rsid w:val="00372659"/>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2C85"/>
    <w:rsid w:val="00382CBF"/>
    <w:rsid w:val="003834BA"/>
    <w:rsid w:val="00383578"/>
    <w:rsid w:val="00383815"/>
    <w:rsid w:val="00383F90"/>
    <w:rsid w:val="00384274"/>
    <w:rsid w:val="003845AD"/>
    <w:rsid w:val="003864C2"/>
    <w:rsid w:val="00386DE4"/>
    <w:rsid w:val="003871D5"/>
    <w:rsid w:val="00387A8D"/>
    <w:rsid w:val="00387B48"/>
    <w:rsid w:val="00387C2E"/>
    <w:rsid w:val="00387FB0"/>
    <w:rsid w:val="0039013C"/>
    <w:rsid w:val="00391FA1"/>
    <w:rsid w:val="003920CF"/>
    <w:rsid w:val="00392431"/>
    <w:rsid w:val="003927FC"/>
    <w:rsid w:val="00392C93"/>
    <w:rsid w:val="00392EAF"/>
    <w:rsid w:val="0039365D"/>
    <w:rsid w:val="003939AD"/>
    <w:rsid w:val="00393A79"/>
    <w:rsid w:val="00394816"/>
    <w:rsid w:val="00394D30"/>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62AC"/>
    <w:rsid w:val="003B6620"/>
    <w:rsid w:val="003B6BCE"/>
    <w:rsid w:val="003B6D26"/>
    <w:rsid w:val="003B7038"/>
    <w:rsid w:val="003C06AC"/>
    <w:rsid w:val="003C1D09"/>
    <w:rsid w:val="003C1D79"/>
    <w:rsid w:val="003C1E9D"/>
    <w:rsid w:val="003C23BD"/>
    <w:rsid w:val="003C25B1"/>
    <w:rsid w:val="003C29D3"/>
    <w:rsid w:val="003C29F9"/>
    <w:rsid w:val="003C47A9"/>
    <w:rsid w:val="003C4AC3"/>
    <w:rsid w:val="003C505A"/>
    <w:rsid w:val="003C595E"/>
    <w:rsid w:val="003C5A1C"/>
    <w:rsid w:val="003C5C19"/>
    <w:rsid w:val="003C5F0D"/>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6FCA"/>
    <w:rsid w:val="003D722A"/>
    <w:rsid w:val="003D7F3F"/>
    <w:rsid w:val="003D7F53"/>
    <w:rsid w:val="003E0114"/>
    <w:rsid w:val="003E0667"/>
    <w:rsid w:val="003E0A34"/>
    <w:rsid w:val="003E150B"/>
    <w:rsid w:val="003E188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63"/>
    <w:rsid w:val="00404786"/>
    <w:rsid w:val="00404E65"/>
    <w:rsid w:val="0040554C"/>
    <w:rsid w:val="00405E2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407"/>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5B0D"/>
    <w:rsid w:val="00435C27"/>
    <w:rsid w:val="00435D5B"/>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5E6"/>
    <w:rsid w:val="00443608"/>
    <w:rsid w:val="0044384C"/>
    <w:rsid w:val="00443A44"/>
    <w:rsid w:val="00443A6F"/>
    <w:rsid w:val="00444203"/>
    <w:rsid w:val="00444350"/>
    <w:rsid w:val="00446EA7"/>
    <w:rsid w:val="00446FD6"/>
    <w:rsid w:val="0044741A"/>
    <w:rsid w:val="004476F1"/>
    <w:rsid w:val="004478A4"/>
    <w:rsid w:val="00447E6E"/>
    <w:rsid w:val="00450B2E"/>
    <w:rsid w:val="00450C94"/>
    <w:rsid w:val="00450E04"/>
    <w:rsid w:val="00451288"/>
    <w:rsid w:val="00451FA9"/>
    <w:rsid w:val="0045288E"/>
    <w:rsid w:val="004529F9"/>
    <w:rsid w:val="00452CCA"/>
    <w:rsid w:val="00452E29"/>
    <w:rsid w:val="004536F1"/>
    <w:rsid w:val="0045385C"/>
    <w:rsid w:val="00453FEF"/>
    <w:rsid w:val="0045425C"/>
    <w:rsid w:val="00454DAB"/>
    <w:rsid w:val="00454FE7"/>
    <w:rsid w:val="00455856"/>
    <w:rsid w:val="00455FD5"/>
    <w:rsid w:val="0045626E"/>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0A58"/>
    <w:rsid w:val="004711E8"/>
    <w:rsid w:val="004713C6"/>
    <w:rsid w:val="004718B7"/>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4AF"/>
    <w:rsid w:val="00477FC1"/>
    <w:rsid w:val="00480047"/>
    <w:rsid w:val="00480400"/>
    <w:rsid w:val="004816FC"/>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48ED"/>
    <w:rsid w:val="004956DF"/>
    <w:rsid w:val="00495BDD"/>
    <w:rsid w:val="0049631D"/>
    <w:rsid w:val="00496459"/>
    <w:rsid w:val="004966F1"/>
    <w:rsid w:val="00496AAD"/>
    <w:rsid w:val="00496DDD"/>
    <w:rsid w:val="00497548"/>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F4A"/>
    <w:rsid w:val="004B601B"/>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747"/>
    <w:rsid w:val="004C7922"/>
    <w:rsid w:val="004D0A60"/>
    <w:rsid w:val="004D0BAB"/>
    <w:rsid w:val="004D0CD4"/>
    <w:rsid w:val="004D1255"/>
    <w:rsid w:val="004D2154"/>
    <w:rsid w:val="004D2657"/>
    <w:rsid w:val="004D2B50"/>
    <w:rsid w:val="004D414C"/>
    <w:rsid w:val="004D4975"/>
    <w:rsid w:val="004D4F24"/>
    <w:rsid w:val="004D57AE"/>
    <w:rsid w:val="004D6D78"/>
    <w:rsid w:val="004D702C"/>
    <w:rsid w:val="004D7C8E"/>
    <w:rsid w:val="004D7D50"/>
    <w:rsid w:val="004E0421"/>
    <w:rsid w:val="004E0942"/>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36"/>
    <w:rsid w:val="004E7B57"/>
    <w:rsid w:val="004F0EAD"/>
    <w:rsid w:val="004F169F"/>
    <w:rsid w:val="004F2820"/>
    <w:rsid w:val="004F2B68"/>
    <w:rsid w:val="004F3615"/>
    <w:rsid w:val="004F379C"/>
    <w:rsid w:val="004F3963"/>
    <w:rsid w:val="004F3B7C"/>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3F3A"/>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70D"/>
    <w:rsid w:val="00526AFD"/>
    <w:rsid w:val="00526C68"/>
    <w:rsid w:val="005272E9"/>
    <w:rsid w:val="005279CE"/>
    <w:rsid w:val="00527E49"/>
    <w:rsid w:val="00527FAE"/>
    <w:rsid w:val="0053168C"/>
    <w:rsid w:val="00531A0F"/>
    <w:rsid w:val="00531FF5"/>
    <w:rsid w:val="00532644"/>
    <w:rsid w:val="00532749"/>
    <w:rsid w:val="00532A8D"/>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88E"/>
    <w:rsid w:val="00544CEC"/>
    <w:rsid w:val="0054568E"/>
    <w:rsid w:val="0054573F"/>
    <w:rsid w:val="00545A8E"/>
    <w:rsid w:val="00545AEB"/>
    <w:rsid w:val="00545BC7"/>
    <w:rsid w:val="00546348"/>
    <w:rsid w:val="00546538"/>
    <w:rsid w:val="00546955"/>
    <w:rsid w:val="00546DAC"/>
    <w:rsid w:val="005471D4"/>
    <w:rsid w:val="00547427"/>
    <w:rsid w:val="0055014B"/>
    <w:rsid w:val="0055064D"/>
    <w:rsid w:val="00550CA1"/>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4"/>
    <w:rsid w:val="00564C8C"/>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671"/>
    <w:rsid w:val="00576779"/>
    <w:rsid w:val="00576C60"/>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6E79"/>
    <w:rsid w:val="00587D9A"/>
    <w:rsid w:val="00590751"/>
    <w:rsid w:val="00590F3F"/>
    <w:rsid w:val="005915C3"/>
    <w:rsid w:val="0059195B"/>
    <w:rsid w:val="00591962"/>
    <w:rsid w:val="00591CFB"/>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7B"/>
    <w:rsid w:val="005C63AF"/>
    <w:rsid w:val="005C65A4"/>
    <w:rsid w:val="005C65E4"/>
    <w:rsid w:val="005C7166"/>
    <w:rsid w:val="005C76EC"/>
    <w:rsid w:val="005D025A"/>
    <w:rsid w:val="005D08F6"/>
    <w:rsid w:val="005D1109"/>
    <w:rsid w:val="005D1F30"/>
    <w:rsid w:val="005D22BF"/>
    <w:rsid w:val="005D25F8"/>
    <w:rsid w:val="005D29CD"/>
    <w:rsid w:val="005D29F1"/>
    <w:rsid w:val="005D3A6D"/>
    <w:rsid w:val="005D4D9B"/>
    <w:rsid w:val="005D64B8"/>
    <w:rsid w:val="005D678B"/>
    <w:rsid w:val="005D68CA"/>
    <w:rsid w:val="005D6D40"/>
    <w:rsid w:val="005D6E73"/>
    <w:rsid w:val="005D7255"/>
    <w:rsid w:val="005E118C"/>
    <w:rsid w:val="005E15A6"/>
    <w:rsid w:val="005E1849"/>
    <w:rsid w:val="005E3041"/>
    <w:rsid w:val="005E330A"/>
    <w:rsid w:val="005E34EA"/>
    <w:rsid w:val="005E357A"/>
    <w:rsid w:val="005E3E7A"/>
    <w:rsid w:val="005E4C65"/>
    <w:rsid w:val="005E52E5"/>
    <w:rsid w:val="005E551F"/>
    <w:rsid w:val="005E554B"/>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6F4C"/>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1DE7"/>
    <w:rsid w:val="00612412"/>
    <w:rsid w:val="00613524"/>
    <w:rsid w:val="00613790"/>
    <w:rsid w:val="00613B44"/>
    <w:rsid w:val="00613FE3"/>
    <w:rsid w:val="0061497F"/>
    <w:rsid w:val="00614BEC"/>
    <w:rsid w:val="00614D42"/>
    <w:rsid w:val="00614F37"/>
    <w:rsid w:val="00614F43"/>
    <w:rsid w:val="00615C37"/>
    <w:rsid w:val="00616140"/>
    <w:rsid w:val="0061619E"/>
    <w:rsid w:val="00616F9B"/>
    <w:rsid w:val="00617011"/>
    <w:rsid w:val="00617338"/>
    <w:rsid w:val="0061740A"/>
    <w:rsid w:val="00617F89"/>
    <w:rsid w:val="006208ED"/>
    <w:rsid w:val="00620A3C"/>
    <w:rsid w:val="00620D1E"/>
    <w:rsid w:val="006215A7"/>
    <w:rsid w:val="00621691"/>
    <w:rsid w:val="00621839"/>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ECA"/>
    <w:rsid w:val="006343AD"/>
    <w:rsid w:val="006345AC"/>
    <w:rsid w:val="00634679"/>
    <w:rsid w:val="006348E8"/>
    <w:rsid w:val="00634CB6"/>
    <w:rsid w:val="0063513C"/>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A43"/>
    <w:rsid w:val="00654E72"/>
    <w:rsid w:val="0065558A"/>
    <w:rsid w:val="00655CF3"/>
    <w:rsid w:val="006567A5"/>
    <w:rsid w:val="00656C19"/>
    <w:rsid w:val="00656C77"/>
    <w:rsid w:val="006578D2"/>
    <w:rsid w:val="0065794D"/>
    <w:rsid w:val="00657951"/>
    <w:rsid w:val="0065796F"/>
    <w:rsid w:val="00657A49"/>
    <w:rsid w:val="006605F5"/>
    <w:rsid w:val="00660621"/>
    <w:rsid w:val="00661063"/>
    <w:rsid w:val="006615DD"/>
    <w:rsid w:val="006618CA"/>
    <w:rsid w:val="00661B1A"/>
    <w:rsid w:val="0066214D"/>
    <w:rsid w:val="00662418"/>
    <w:rsid w:val="006631CA"/>
    <w:rsid w:val="00663349"/>
    <w:rsid w:val="00663D2E"/>
    <w:rsid w:val="00664196"/>
    <w:rsid w:val="00664B1D"/>
    <w:rsid w:val="00664E32"/>
    <w:rsid w:val="00664EA5"/>
    <w:rsid w:val="00664FF2"/>
    <w:rsid w:val="00665AD7"/>
    <w:rsid w:val="00665CB7"/>
    <w:rsid w:val="006667EA"/>
    <w:rsid w:val="006669F9"/>
    <w:rsid w:val="00666B51"/>
    <w:rsid w:val="00666E51"/>
    <w:rsid w:val="0066751E"/>
    <w:rsid w:val="00667787"/>
    <w:rsid w:val="0066778E"/>
    <w:rsid w:val="006678C9"/>
    <w:rsid w:val="00667BB6"/>
    <w:rsid w:val="00670099"/>
    <w:rsid w:val="006707EC"/>
    <w:rsid w:val="006709EF"/>
    <w:rsid w:val="0067140D"/>
    <w:rsid w:val="00671873"/>
    <w:rsid w:val="006720C8"/>
    <w:rsid w:val="00672937"/>
    <w:rsid w:val="00672E41"/>
    <w:rsid w:val="00673482"/>
    <w:rsid w:val="006739AA"/>
    <w:rsid w:val="00673E26"/>
    <w:rsid w:val="0067415B"/>
    <w:rsid w:val="00675053"/>
    <w:rsid w:val="006756BF"/>
    <w:rsid w:val="006756D4"/>
    <w:rsid w:val="00676530"/>
    <w:rsid w:val="00677F00"/>
    <w:rsid w:val="006802F0"/>
    <w:rsid w:val="00680696"/>
    <w:rsid w:val="00680B04"/>
    <w:rsid w:val="00680D1D"/>
    <w:rsid w:val="006811EF"/>
    <w:rsid w:val="00681344"/>
    <w:rsid w:val="00681C1E"/>
    <w:rsid w:val="00682C3F"/>
    <w:rsid w:val="0068370D"/>
    <w:rsid w:val="00683902"/>
    <w:rsid w:val="00683B0A"/>
    <w:rsid w:val="00683B76"/>
    <w:rsid w:val="0068418F"/>
    <w:rsid w:val="00684AE5"/>
    <w:rsid w:val="0068526B"/>
    <w:rsid w:val="00685B94"/>
    <w:rsid w:val="00685EF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6004"/>
    <w:rsid w:val="00696659"/>
    <w:rsid w:val="006968F8"/>
    <w:rsid w:val="00696AC9"/>
    <w:rsid w:val="00697089"/>
    <w:rsid w:val="0069762B"/>
    <w:rsid w:val="006976F6"/>
    <w:rsid w:val="00697EA7"/>
    <w:rsid w:val="006A1060"/>
    <w:rsid w:val="006A1BA1"/>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0BC9"/>
    <w:rsid w:val="006B1579"/>
    <w:rsid w:val="006B188B"/>
    <w:rsid w:val="006B1AF7"/>
    <w:rsid w:val="006B1BE4"/>
    <w:rsid w:val="006B1CEE"/>
    <w:rsid w:val="006B1DDA"/>
    <w:rsid w:val="006B22E3"/>
    <w:rsid w:val="006B2566"/>
    <w:rsid w:val="006B34CA"/>
    <w:rsid w:val="006B3770"/>
    <w:rsid w:val="006B3E57"/>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351"/>
    <w:rsid w:val="006D5DA0"/>
    <w:rsid w:val="006D5E0F"/>
    <w:rsid w:val="006D621C"/>
    <w:rsid w:val="006D6AFB"/>
    <w:rsid w:val="006D6BD6"/>
    <w:rsid w:val="006D7754"/>
    <w:rsid w:val="006E038F"/>
    <w:rsid w:val="006E0DA4"/>
    <w:rsid w:val="006E166F"/>
    <w:rsid w:val="006E16EC"/>
    <w:rsid w:val="006E17D8"/>
    <w:rsid w:val="006E1802"/>
    <w:rsid w:val="006E181F"/>
    <w:rsid w:val="006E1C20"/>
    <w:rsid w:val="006E23A0"/>
    <w:rsid w:val="006E29B6"/>
    <w:rsid w:val="006E30C0"/>
    <w:rsid w:val="006E3413"/>
    <w:rsid w:val="006E34AD"/>
    <w:rsid w:val="006E34F9"/>
    <w:rsid w:val="006E368A"/>
    <w:rsid w:val="006E46B7"/>
    <w:rsid w:val="006E4BE2"/>
    <w:rsid w:val="006E5459"/>
    <w:rsid w:val="006E5532"/>
    <w:rsid w:val="006E61B4"/>
    <w:rsid w:val="006E6556"/>
    <w:rsid w:val="006E6601"/>
    <w:rsid w:val="006E6F27"/>
    <w:rsid w:val="006E7062"/>
    <w:rsid w:val="006E7241"/>
    <w:rsid w:val="006E7935"/>
    <w:rsid w:val="006F0244"/>
    <w:rsid w:val="006F1135"/>
    <w:rsid w:val="006F1D77"/>
    <w:rsid w:val="006F1DCF"/>
    <w:rsid w:val="006F27DD"/>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1E17"/>
    <w:rsid w:val="00703333"/>
    <w:rsid w:val="007037EE"/>
    <w:rsid w:val="00703D71"/>
    <w:rsid w:val="00704BC9"/>
    <w:rsid w:val="007056EC"/>
    <w:rsid w:val="0070580F"/>
    <w:rsid w:val="00705D8E"/>
    <w:rsid w:val="00706969"/>
    <w:rsid w:val="00706B82"/>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813"/>
    <w:rsid w:val="0072096E"/>
    <w:rsid w:val="00721C6E"/>
    <w:rsid w:val="00721CCE"/>
    <w:rsid w:val="00721F9C"/>
    <w:rsid w:val="00722627"/>
    <w:rsid w:val="007230F5"/>
    <w:rsid w:val="00723F0B"/>
    <w:rsid w:val="00723F7A"/>
    <w:rsid w:val="007240F7"/>
    <w:rsid w:val="0072416D"/>
    <w:rsid w:val="007241D3"/>
    <w:rsid w:val="00724AE7"/>
    <w:rsid w:val="00724D5B"/>
    <w:rsid w:val="00725277"/>
    <w:rsid w:val="007256D9"/>
    <w:rsid w:val="00725C47"/>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D21"/>
    <w:rsid w:val="00734135"/>
    <w:rsid w:val="00734B4A"/>
    <w:rsid w:val="007350C0"/>
    <w:rsid w:val="007353EB"/>
    <w:rsid w:val="007356B4"/>
    <w:rsid w:val="00735B3E"/>
    <w:rsid w:val="00736588"/>
    <w:rsid w:val="007378A4"/>
    <w:rsid w:val="00740315"/>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D3"/>
    <w:rsid w:val="00762120"/>
    <w:rsid w:val="00762715"/>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1DE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80C"/>
    <w:rsid w:val="0078198F"/>
    <w:rsid w:val="00782180"/>
    <w:rsid w:val="00782537"/>
    <w:rsid w:val="00783A7D"/>
    <w:rsid w:val="00783A99"/>
    <w:rsid w:val="007841CA"/>
    <w:rsid w:val="00784957"/>
    <w:rsid w:val="00785168"/>
    <w:rsid w:val="007852E6"/>
    <w:rsid w:val="00785A03"/>
    <w:rsid w:val="00786178"/>
    <w:rsid w:val="00786516"/>
    <w:rsid w:val="00786BAD"/>
    <w:rsid w:val="00787CB7"/>
    <w:rsid w:val="00787EB7"/>
    <w:rsid w:val="0079040C"/>
    <w:rsid w:val="00790925"/>
    <w:rsid w:val="007918CB"/>
    <w:rsid w:val="00791DE6"/>
    <w:rsid w:val="00792B47"/>
    <w:rsid w:val="00792C01"/>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5DBA"/>
    <w:rsid w:val="007A60F7"/>
    <w:rsid w:val="007A6320"/>
    <w:rsid w:val="007A6C15"/>
    <w:rsid w:val="007A6CBF"/>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89"/>
    <w:rsid w:val="007B78F3"/>
    <w:rsid w:val="007C0190"/>
    <w:rsid w:val="007C0652"/>
    <w:rsid w:val="007C07F1"/>
    <w:rsid w:val="007C1621"/>
    <w:rsid w:val="007C168B"/>
    <w:rsid w:val="007C16F4"/>
    <w:rsid w:val="007C1A39"/>
    <w:rsid w:val="007C20FE"/>
    <w:rsid w:val="007C248C"/>
    <w:rsid w:val="007C2A38"/>
    <w:rsid w:val="007C4379"/>
    <w:rsid w:val="007C4A64"/>
    <w:rsid w:val="007C4A6C"/>
    <w:rsid w:val="007C4CD9"/>
    <w:rsid w:val="007C620E"/>
    <w:rsid w:val="007C649D"/>
    <w:rsid w:val="007C6927"/>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511D"/>
    <w:rsid w:val="007F5B03"/>
    <w:rsid w:val="007F5E83"/>
    <w:rsid w:val="007F615B"/>
    <w:rsid w:val="007F6DF4"/>
    <w:rsid w:val="007F6DF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6F"/>
    <w:rsid w:val="00807AF5"/>
    <w:rsid w:val="00807DAA"/>
    <w:rsid w:val="0081074B"/>
    <w:rsid w:val="008107D5"/>
    <w:rsid w:val="008115D6"/>
    <w:rsid w:val="00812693"/>
    <w:rsid w:val="00813648"/>
    <w:rsid w:val="008136FE"/>
    <w:rsid w:val="00814052"/>
    <w:rsid w:val="0081437E"/>
    <w:rsid w:val="00814537"/>
    <w:rsid w:val="00814BFA"/>
    <w:rsid w:val="00814EC3"/>
    <w:rsid w:val="00815041"/>
    <w:rsid w:val="008152E9"/>
    <w:rsid w:val="00815381"/>
    <w:rsid w:val="0081597C"/>
    <w:rsid w:val="00815FE3"/>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344"/>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5C41"/>
    <w:rsid w:val="00836055"/>
    <w:rsid w:val="008363E6"/>
    <w:rsid w:val="00836AED"/>
    <w:rsid w:val="00836C3F"/>
    <w:rsid w:val="00836F25"/>
    <w:rsid w:val="00837D97"/>
    <w:rsid w:val="0084012C"/>
    <w:rsid w:val="0084029E"/>
    <w:rsid w:val="0084079D"/>
    <w:rsid w:val="008414E6"/>
    <w:rsid w:val="00842316"/>
    <w:rsid w:val="0084234A"/>
    <w:rsid w:val="00842355"/>
    <w:rsid w:val="008425A9"/>
    <w:rsid w:val="008426B4"/>
    <w:rsid w:val="00843317"/>
    <w:rsid w:val="00843CF8"/>
    <w:rsid w:val="00844D9F"/>
    <w:rsid w:val="0084554E"/>
    <w:rsid w:val="008457D1"/>
    <w:rsid w:val="00845970"/>
    <w:rsid w:val="00845B42"/>
    <w:rsid w:val="0084631F"/>
    <w:rsid w:val="00846C0A"/>
    <w:rsid w:val="0084724C"/>
    <w:rsid w:val="00847988"/>
    <w:rsid w:val="008502F8"/>
    <w:rsid w:val="008506A2"/>
    <w:rsid w:val="00851063"/>
    <w:rsid w:val="00851333"/>
    <w:rsid w:val="0085232B"/>
    <w:rsid w:val="0085243F"/>
    <w:rsid w:val="00852C65"/>
    <w:rsid w:val="00852F76"/>
    <w:rsid w:val="008533FC"/>
    <w:rsid w:val="008536F2"/>
    <w:rsid w:val="008543F5"/>
    <w:rsid w:val="00854AC9"/>
    <w:rsid w:val="00854C91"/>
    <w:rsid w:val="00854CE5"/>
    <w:rsid w:val="00855061"/>
    <w:rsid w:val="00855504"/>
    <w:rsid w:val="00855EF0"/>
    <w:rsid w:val="00857625"/>
    <w:rsid w:val="00857EE5"/>
    <w:rsid w:val="008607DC"/>
    <w:rsid w:val="008608EF"/>
    <w:rsid w:val="00860E09"/>
    <w:rsid w:val="00860FE2"/>
    <w:rsid w:val="00862136"/>
    <w:rsid w:val="008621A2"/>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C7D"/>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B39"/>
    <w:rsid w:val="00881DD2"/>
    <w:rsid w:val="008835C1"/>
    <w:rsid w:val="00883DBE"/>
    <w:rsid w:val="00883F92"/>
    <w:rsid w:val="008843B8"/>
    <w:rsid w:val="00884599"/>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465"/>
    <w:rsid w:val="00895C12"/>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847"/>
    <w:rsid w:val="008A7EDB"/>
    <w:rsid w:val="008B03DB"/>
    <w:rsid w:val="008B197D"/>
    <w:rsid w:val="008B1C4D"/>
    <w:rsid w:val="008B1C72"/>
    <w:rsid w:val="008B2254"/>
    <w:rsid w:val="008B2811"/>
    <w:rsid w:val="008B2EA5"/>
    <w:rsid w:val="008B318F"/>
    <w:rsid w:val="008B3D3A"/>
    <w:rsid w:val="008B41C8"/>
    <w:rsid w:val="008B4A6E"/>
    <w:rsid w:val="008B4AEB"/>
    <w:rsid w:val="008B527E"/>
    <w:rsid w:val="008B52A5"/>
    <w:rsid w:val="008B5578"/>
    <w:rsid w:val="008B5611"/>
    <w:rsid w:val="008B64BD"/>
    <w:rsid w:val="008B652D"/>
    <w:rsid w:val="008B65C8"/>
    <w:rsid w:val="008B681F"/>
    <w:rsid w:val="008B68EC"/>
    <w:rsid w:val="008B68EE"/>
    <w:rsid w:val="008B6E5B"/>
    <w:rsid w:val="008B7AE4"/>
    <w:rsid w:val="008B7FC6"/>
    <w:rsid w:val="008C0067"/>
    <w:rsid w:val="008C03F4"/>
    <w:rsid w:val="008C08A0"/>
    <w:rsid w:val="008C0E9A"/>
    <w:rsid w:val="008C0EC8"/>
    <w:rsid w:val="008C1A4A"/>
    <w:rsid w:val="008C2251"/>
    <w:rsid w:val="008C25C9"/>
    <w:rsid w:val="008C25D3"/>
    <w:rsid w:val="008C2767"/>
    <w:rsid w:val="008C2C66"/>
    <w:rsid w:val="008C38A5"/>
    <w:rsid w:val="008C398B"/>
    <w:rsid w:val="008C4452"/>
    <w:rsid w:val="008C4638"/>
    <w:rsid w:val="008C48DF"/>
    <w:rsid w:val="008C4BFF"/>
    <w:rsid w:val="008C635E"/>
    <w:rsid w:val="008C65AE"/>
    <w:rsid w:val="008C6A2B"/>
    <w:rsid w:val="008C6B5E"/>
    <w:rsid w:val="008C7492"/>
    <w:rsid w:val="008C7E9F"/>
    <w:rsid w:val="008C7FC3"/>
    <w:rsid w:val="008D070D"/>
    <w:rsid w:val="008D0842"/>
    <w:rsid w:val="008D12E9"/>
    <w:rsid w:val="008D1A1A"/>
    <w:rsid w:val="008D1CC2"/>
    <w:rsid w:val="008D203D"/>
    <w:rsid w:val="008D246B"/>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4B7"/>
    <w:rsid w:val="008E0F48"/>
    <w:rsid w:val="008E15DA"/>
    <w:rsid w:val="008E23C1"/>
    <w:rsid w:val="008E249A"/>
    <w:rsid w:val="008E2DE3"/>
    <w:rsid w:val="008E2DEB"/>
    <w:rsid w:val="008E38D6"/>
    <w:rsid w:val="008E3E5D"/>
    <w:rsid w:val="008E422D"/>
    <w:rsid w:val="008E53A6"/>
    <w:rsid w:val="008E6D56"/>
    <w:rsid w:val="008E78DC"/>
    <w:rsid w:val="008E79AD"/>
    <w:rsid w:val="008E7A4C"/>
    <w:rsid w:val="008E7CB3"/>
    <w:rsid w:val="008F01E0"/>
    <w:rsid w:val="008F0202"/>
    <w:rsid w:val="008F0399"/>
    <w:rsid w:val="008F0B09"/>
    <w:rsid w:val="008F0B78"/>
    <w:rsid w:val="008F161A"/>
    <w:rsid w:val="008F1C2A"/>
    <w:rsid w:val="008F2D1C"/>
    <w:rsid w:val="008F2DE8"/>
    <w:rsid w:val="008F4027"/>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B2C"/>
    <w:rsid w:val="00907D09"/>
    <w:rsid w:val="00907EA5"/>
    <w:rsid w:val="00907F43"/>
    <w:rsid w:val="0091058E"/>
    <w:rsid w:val="00911EA4"/>
    <w:rsid w:val="00912273"/>
    <w:rsid w:val="00912311"/>
    <w:rsid w:val="009124BD"/>
    <w:rsid w:val="009124DB"/>
    <w:rsid w:val="00912CDF"/>
    <w:rsid w:val="0091403F"/>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40239"/>
    <w:rsid w:val="00940982"/>
    <w:rsid w:val="00940B37"/>
    <w:rsid w:val="00941322"/>
    <w:rsid w:val="00941561"/>
    <w:rsid w:val="0094160E"/>
    <w:rsid w:val="00941BED"/>
    <w:rsid w:val="009420F3"/>
    <w:rsid w:val="009425CA"/>
    <w:rsid w:val="00942F12"/>
    <w:rsid w:val="0094345C"/>
    <w:rsid w:val="00944187"/>
    <w:rsid w:val="009452D9"/>
    <w:rsid w:val="0094555A"/>
    <w:rsid w:val="009457B4"/>
    <w:rsid w:val="00947C86"/>
    <w:rsid w:val="00950167"/>
    <w:rsid w:val="00950186"/>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6327"/>
    <w:rsid w:val="00956E37"/>
    <w:rsid w:val="0095737C"/>
    <w:rsid w:val="009575C6"/>
    <w:rsid w:val="00957BD9"/>
    <w:rsid w:val="00960815"/>
    <w:rsid w:val="00960C2F"/>
    <w:rsid w:val="00960E40"/>
    <w:rsid w:val="009614FF"/>
    <w:rsid w:val="00961D95"/>
    <w:rsid w:val="00961F8D"/>
    <w:rsid w:val="00961F92"/>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1B22"/>
    <w:rsid w:val="009727AC"/>
    <w:rsid w:val="00973798"/>
    <w:rsid w:val="00973FC7"/>
    <w:rsid w:val="009748E6"/>
    <w:rsid w:val="00974929"/>
    <w:rsid w:val="00974A08"/>
    <w:rsid w:val="0097606B"/>
    <w:rsid w:val="009760AF"/>
    <w:rsid w:val="009773BA"/>
    <w:rsid w:val="00977A9E"/>
    <w:rsid w:val="00980329"/>
    <w:rsid w:val="009804FD"/>
    <w:rsid w:val="009807D1"/>
    <w:rsid w:val="00980977"/>
    <w:rsid w:val="00982279"/>
    <w:rsid w:val="009822F5"/>
    <w:rsid w:val="0098231E"/>
    <w:rsid w:val="00982826"/>
    <w:rsid w:val="00983053"/>
    <w:rsid w:val="009831F2"/>
    <w:rsid w:val="009832D7"/>
    <w:rsid w:val="00984821"/>
    <w:rsid w:val="00984FDD"/>
    <w:rsid w:val="00986627"/>
    <w:rsid w:val="00987098"/>
    <w:rsid w:val="00987A1B"/>
    <w:rsid w:val="00987B2F"/>
    <w:rsid w:val="00987CC7"/>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F20"/>
    <w:rsid w:val="009A6F68"/>
    <w:rsid w:val="009A73CC"/>
    <w:rsid w:val="009A7470"/>
    <w:rsid w:val="009A7619"/>
    <w:rsid w:val="009A7D87"/>
    <w:rsid w:val="009B0FF1"/>
    <w:rsid w:val="009B110B"/>
    <w:rsid w:val="009B126C"/>
    <w:rsid w:val="009B2106"/>
    <w:rsid w:val="009B22E6"/>
    <w:rsid w:val="009B2961"/>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86D"/>
    <w:rsid w:val="009C1AE1"/>
    <w:rsid w:val="009C2B93"/>
    <w:rsid w:val="009C2DBE"/>
    <w:rsid w:val="009C2E01"/>
    <w:rsid w:val="009C32D5"/>
    <w:rsid w:val="009C385C"/>
    <w:rsid w:val="009C3A6E"/>
    <w:rsid w:val="009C430E"/>
    <w:rsid w:val="009C4532"/>
    <w:rsid w:val="009C5081"/>
    <w:rsid w:val="009C556B"/>
    <w:rsid w:val="009C562F"/>
    <w:rsid w:val="009C567F"/>
    <w:rsid w:val="009C6218"/>
    <w:rsid w:val="009C649C"/>
    <w:rsid w:val="009C7260"/>
    <w:rsid w:val="009C727C"/>
    <w:rsid w:val="009C7494"/>
    <w:rsid w:val="009C7E3E"/>
    <w:rsid w:val="009D05EB"/>
    <w:rsid w:val="009D0B68"/>
    <w:rsid w:val="009D162F"/>
    <w:rsid w:val="009D1F4F"/>
    <w:rsid w:val="009D2197"/>
    <w:rsid w:val="009D23A6"/>
    <w:rsid w:val="009D23D4"/>
    <w:rsid w:val="009D2AE0"/>
    <w:rsid w:val="009D2AEB"/>
    <w:rsid w:val="009D2FB5"/>
    <w:rsid w:val="009D305E"/>
    <w:rsid w:val="009D3121"/>
    <w:rsid w:val="009D5A47"/>
    <w:rsid w:val="009D5BB8"/>
    <w:rsid w:val="009D5DED"/>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86A"/>
    <w:rsid w:val="009E695A"/>
    <w:rsid w:val="009E6B63"/>
    <w:rsid w:val="009E7C68"/>
    <w:rsid w:val="009F02D6"/>
    <w:rsid w:val="009F1397"/>
    <w:rsid w:val="009F14ED"/>
    <w:rsid w:val="009F1701"/>
    <w:rsid w:val="009F190F"/>
    <w:rsid w:val="009F23B9"/>
    <w:rsid w:val="009F260E"/>
    <w:rsid w:val="009F3337"/>
    <w:rsid w:val="009F45FB"/>
    <w:rsid w:val="009F4786"/>
    <w:rsid w:val="009F4969"/>
    <w:rsid w:val="009F4C54"/>
    <w:rsid w:val="009F540F"/>
    <w:rsid w:val="009F5E1E"/>
    <w:rsid w:val="009F6393"/>
    <w:rsid w:val="009F773E"/>
    <w:rsid w:val="009F799D"/>
    <w:rsid w:val="00A0012C"/>
    <w:rsid w:val="00A00688"/>
    <w:rsid w:val="00A01080"/>
    <w:rsid w:val="00A01351"/>
    <w:rsid w:val="00A01CC3"/>
    <w:rsid w:val="00A01D03"/>
    <w:rsid w:val="00A022FE"/>
    <w:rsid w:val="00A029E2"/>
    <w:rsid w:val="00A02AE4"/>
    <w:rsid w:val="00A02E12"/>
    <w:rsid w:val="00A030D4"/>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84A"/>
    <w:rsid w:val="00A20AD5"/>
    <w:rsid w:val="00A20CFC"/>
    <w:rsid w:val="00A20FCB"/>
    <w:rsid w:val="00A2101C"/>
    <w:rsid w:val="00A212D1"/>
    <w:rsid w:val="00A21E53"/>
    <w:rsid w:val="00A221ED"/>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5D2"/>
    <w:rsid w:val="00A278BF"/>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B48"/>
    <w:rsid w:val="00A43BEC"/>
    <w:rsid w:val="00A44C1C"/>
    <w:rsid w:val="00A44E06"/>
    <w:rsid w:val="00A45677"/>
    <w:rsid w:val="00A45FFC"/>
    <w:rsid w:val="00A46257"/>
    <w:rsid w:val="00A466A3"/>
    <w:rsid w:val="00A46B0A"/>
    <w:rsid w:val="00A475BB"/>
    <w:rsid w:val="00A477C7"/>
    <w:rsid w:val="00A50763"/>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605AC"/>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A17"/>
    <w:rsid w:val="00A70B14"/>
    <w:rsid w:val="00A71454"/>
    <w:rsid w:val="00A715D4"/>
    <w:rsid w:val="00A717A4"/>
    <w:rsid w:val="00A71E6A"/>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80B"/>
    <w:rsid w:val="00A76BF8"/>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C49"/>
    <w:rsid w:val="00AA1E34"/>
    <w:rsid w:val="00AA21C0"/>
    <w:rsid w:val="00AA25C5"/>
    <w:rsid w:val="00AA274F"/>
    <w:rsid w:val="00AA29C0"/>
    <w:rsid w:val="00AA2A51"/>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49AE"/>
    <w:rsid w:val="00AB4A3B"/>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EE2"/>
    <w:rsid w:val="00AC4733"/>
    <w:rsid w:val="00AC4CB0"/>
    <w:rsid w:val="00AC508D"/>
    <w:rsid w:val="00AC5142"/>
    <w:rsid w:val="00AC5275"/>
    <w:rsid w:val="00AC5F17"/>
    <w:rsid w:val="00AC60DC"/>
    <w:rsid w:val="00AC6BB3"/>
    <w:rsid w:val="00AC7CBF"/>
    <w:rsid w:val="00AC7DF9"/>
    <w:rsid w:val="00AD0C86"/>
    <w:rsid w:val="00AD0D5C"/>
    <w:rsid w:val="00AD10FB"/>
    <w:rsid w:val="00AD1494"/>
    <w:rsid w:val="00AD163A"/>
    <w:rsid w:val="00AD194D"/>
    <w:rsid w:val="00AD1975"/>
    <w:rsid w:val="00AD1B9A"/>
    <w:rsid w:val="00AD2310"/>
    <w:rsid w:val="00AD2807"/>
    <w:rsid w:val="00AD299D"/>
    <w:rsid w:val="00AD2FA0"/>
    <w:rsid w:val="00AD3DAB"/>
    <w:rsid w:val="00AD48D9"/>
    <w:rsid w:val="00AD4CE5"/>
    <w:rsid w:val="00AD4EA8"/>
    <w:rsid w:val="00AD5252"/>
    <w:rsid w:val="00AD525F"/>
    <w:rsid w:val="00AD537F"/>
    <w:rsid w:val="00AD58F9"/>
    <w:rsid w:val="00AD6C90"/>
    <w:rsid w:val="00AD7D2C"/>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A3B"/>
    <w:rsid w:val="00AE6958"/>
    <w:rsid w:val="00AE6FAC"/>
    <w:rsid w:val="00AE714E"/>
    <w:rsid w:val="00AE72C3"/>
    <w:rsid w:val="00AE7C21"/>
    <w:rsid w:val="00AE7D6A"/>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A4D"/>
    <w:rsid w:val="00AF5B37"/>
    <w:rsid w:val="00AF5D85"/>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14F4"/>
    <w:rsid w:val="00B315C3"/>
    <w:rsid w:val="00B32203"/>
    <w:rsid w:val="00B33A35"/>
    <w:rsid w:val="00B34A04"/>
    <w:rsid w:val="00B34C88"/>
    <w:rsid w:val="00B34EBA"/>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F70"/>
    <w:rsid w:val="00B45261"/>
    <w:rsid w:val="00B45574"/>
    <w:rsid w:val="00B4594C"/>
    <w:rsid w:val="00B45A87"/>
    <w:rsid w:val="00B46323"/>
    <w:rsid w:val="00B46AEA"/>
    <w:rsid w:val="00B46DDE"/>
    <w:rsid w:val="00B4707F"/>
    <w:rsid w:val="00B479DC"/>
    <w:rsid w:val="00B47A0D"/>
    <w:rsid w:val="00B47B7A"/>
    <w:rsid w:val="00B507BC"/>
    <w:rsid w:val="00B50FD8"/>
    <w:rsid w:val="00B51252"/>
    <w:rsid w:val="00B51585"/>
    <w:rsid w:val="00B5181F"/>
    <w:rsid w:val="00B51D96"/>
    <w:rsid w:val="00B5218C"/>
    <w:rsid w:val="00B529C6"/>
    <w:rsid w:val="00B52AFE"/>
    <w:rsid w:val="00B52B73"/>
    <w:rsid w:val="00B52F58"/>
    <w:rsid w:val="00B540A7"/>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224"/>
    <w:rsid w:val="00B63493"/>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1C14"/>
    <w:rsid w:val="00B72051"/>
    <w:rsid w:val="00B7243D"/>
    <w:rsid w:val="00B72501"/>
    <w:rsid w:val="00B72869"/>
    <w:rsid w:val="00B72C3E"/>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B5E"/>
    <w:rsid w:val="00BA2E49"/>
    <w:rsid w:val="00BA3243"/>
    <w:rsid w:val="00BA348D"/>
    <w:rsid w:val="00BA3874"/>
    <w:rsid w:val="00BA426A"/>
    <w:rsid w:val="00BA4544"/>
    <w:rsid w:val="00BA48AA"/>
    <w:rsid w:val="00BA4DF4"/>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C6CB0"/>
    <w:rsid w:val="00BC7A00"/>
    <w:rsid w:val="00BC7A75"/>
    <w:rsid w:val="00BC7D6E"/>
    <w:rsid w:val="00BD09C6"/>
    <w:rsid w:val="00BD0ADC"/>
    <w:rsid w:val="00BD0D6B"/>
    <w:rsid w:val="00BD130C"/>
    <w:rsid w:val="00BD15E3"/>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11DD"/>
    <w:rsid w:val="00BE20B9"/>
    <w:rsid w:val="00BE2318"/>
    <w:rsid w:val="00BE2619"/>
    <w:rsid w:val="00BE44C3"/>
    <w:rsid w:val="00BE599E"/>
    <w:rsid w:val="00BE5AE1"/>
    <w:rsid w:val="00BE5C41"/>
    <w:rsid w:val="00BE5D14"/>
    <w:rsid w:val="00BE623C"/>
    <w:rsid w:val="00BE66A1"/>
    <w:rsid w:val="00BE6DDC"/>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0AA6"/>
    <w:rsid w:val="00C01CB7"/>
    <w:rsid w:val="00C01E2A"/>
    <w:rsid w:val="00C0227A"/>
    <w:rsid w:val="00C02370"/>
    <w:rsid w:val="00C023BB"/>
    <w:rsid w:val="00C0252B"/>
    <w:rsid w:val="00C026E3"/>
    <w:rsid w:val="00C03570"/>
    <w:rsid w:val="00C036B2"/>
    <w:rsid w:val="00C036DF"/>
    <w:rsid w:val="00C0412B"/>
    <w:rsid w:val="00C04C86"/>
    <w:rsid w:val="00C05015"/>
    <w:rsid w:val="00C055F4"/>
    <w:rsid w:val="00C059B9"/>
    <w:rsid w:val="00C05BF6"/>
    <w:rsid w:val="00C06189"/>
    <w:rsid w:val="00C06293"/>
    <w:rsid w:val="00C0669F"/>
    <w:rsid w:val="00C06F2D"/>
    <w:rsid w:val="00C0702C"/>
    <w:rsid w:val="00C07993"/>
    <w:rsid w:val="00C07C6F"/>
    <w:rsid w:val="00C07EEF"/>
    <w:rsid w:val="00C07F4D"/>
    <w:rsid w:val="00C10010"/>
    <w:rsid w:val="00C101A9"/>
    <w:rsid w:val="00C1046A"/>
    <w:rsid w:val="00C10752"/>
    <w:rsid w:val="00C108F3"/>
    <w:rsid w:val="00C110F7"/>
    <w:rsid w:val="00C11242"/>
    <w:rsid w:val="00C1156F"/>
    <w:rsid w:val="00C11E42"/>
    <w:rsid w:val="00C12DB5"/>
    <w:rsid w:val="00C135CB"/>
    <w:rsid w:val="00C135F6"/>
    <w:rsid w:val="00C139CC"/>
    <w:rsid w:val="00C14DAB"/>
    <w:rsid w:val="00C14E52"/>
    <w:rsid w:val="00C150ED"/>
    <w:rsid w:val="00C152C6"/>
    <w:rsid w:val="00C15C1F"/>
    <w:rsid w:val="00C15CF1"/>
    <w:rsid w:val="00C15D46"/>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818"/>
    <w:rsid w:val="00C33C19"/>
    <w:rsid w:val="00C33E80"/>
    <w:rsid w:val="00C3439D"/>
    <w:rsid w:val="00C34E44"/>
    <w:rsid w:val="00C34EBA"/>
    <w:rsid w:val="00C3532D"/>
    <w:rsid w:val="00C3577D"/>
    <w:rsid w:val="00C35D1A"/>
    <w:rsid w:val="00C36879"/>
    <w:rsid w:val="00C37283"/>
    <w:rsid w:val="00C37E5E"/>
    <w:rsid w:val="00C41079"/>
    <w:rsid w:val="00C415F9"/>
    <w:rsid w:val="00C41AE9"/>
    <w:rsid w:val="00C4240D"/>
    <w:rsid w:val="00C425E4"/>
    <w:rsid w:val="00C43049"/>
    <w:rsid w:val="00C43ACF"/>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0D90"/>
    <w:rsid w:val="00C51641"/>
    <w:rsid w:val="00C517DA"/>
    <w:rsid w:val="00C51FC3"/>
    <w:rsid w:val="00C530AE"/>
    <w:rsid w:val="00C53845"/>
    <w:rsid w:val="00C53A7F"/>
    <w:rsid w:val="00C53CA0"/>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BD"/>
    <w:rsid w:val="00C6218B"/>
    <w:rsid w:val="00C621F6"/>
    <w:rsid w:val="00C62762"/>
    <w:rsid w:val="00C62FDE"/>
    <w:rsid w:val="00C633AF"/>
    <w:rsid w:val="00C639A7"/>
    <w:rsid w:val="00C63B69"/>
    <w:rsid w:val="00C63DC9"/>
    <w:rsid w:val="00C64739"/>
    <w:rsid w:val="00C6495D"/>
    <w:rsid w:val="00C64B96"/>
    <w:rsid w:val="00C64C6A"/>
    <w:rsid w:val="00C64E79"/>
    <w:rsid w:val="00C64FC3"/>
    <w:rsid w:val="00C65024"/>
    <w:rsid w:val="00C65DF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13F4"/>
    <w:rsid w:val="00C717E8"/>
    <w:rsid w:val="00C71D53"/>
    <w:rsid w:val="00C7215F"/>
    <w:rsid w:val="00C73F7B"/>
    <w:rsid w:val="00C73FDC"/>
    <w:rsid w:val="00C74046"/>
    <w:rsid w:val="00C744DA"/>
    <w:rsid w:val="00C75316"/>
    <w:rsid w:val="00C7577F"/>
    <w:rsid w:val="00C762B3"/>
    <w:rsid w:val="00C76FA9"/>
    <w:rsid w:val="00C77416"/>
    <w:rsid w:val="00C807E8"/>
    <w:rsid w:val="00C8089A"/>
    <w:rsid w:val="00C80A6A"/>
    <w:rsid w:val="00C80C0F"/>
    <w:rsid w:val="00C8102F"/>
    <w:rsid w:val="00C81985"/>
    <w:rsid w:val="00C81DED"/>
    <w:rsid w:val="00C81F96"/>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0A84"/>
    <w:rsid w:val="00CA110F"/>
    <w:rsid w:val="00CA177D"/>
    <w:rsid w:val="00CA1886"/>
    <w:rsid w:val="00CA1902"/>
    <w:rsid w:val="00CA2476"/>
    <w:rsid w:val="00CA2C90"/>
    <w:rsid w:val="00CA2CA2"/>
    <w:rsid w:val="00CA345E"/>
    <w:rsid w:val="00CA3954"/>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B059D"/>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471"/>
    <w:rsid w:val="00CB6627"/>
    <w:rsid w:val="00CB6E02"/>
    <w:rsid w:val="00CB7330"/>
    <w:rsid w:val="00CB748D"/>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DA8"/>
    <w:rsid w:val="00CE1FFD"/>
    <w:rsid w:val="00CE2D56"/>
    <w:rsid w:val="00CE3312"/>
    <w:rsid w:val="00CE38CA"/>
    <w:rsid w:val="00CE3D89"/>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1FFC"/>
    <w:rsid w:val="00CF20AF"/>
    <w:rsid w:val="00CF220A"/>
    <w:rsid w:val="00CF224B"/>
    <w:rsid w:val="00CF41AA"/>
    <w:rsid w:val="00CF4B46"/>
    <w:rsid w:val="00CF4C2C"/>
    <w:rsid w:val="00CF4DAE"/>
    <w:rsid w:val="00CF5024"/>
    <w:rsid w:val="00CF561D"/>
    <w:rsid w:val="00CF56F0"/>
    <w:rsid w:val="00CF5DCE"/>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407B"/>
    <w:rsid w:val="00D04B5A"/>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63F3"/>
    <w:rsid w:val="00D26A21"/>
    <w:rsid w:val="00D270AE"/>
    <w:rsid w:val="00D27262"/>
    <w:rsid w:val="00D27744"/>
    <w:rsid w:val="00D27AE0"/>
    <w:rsid w:val="00D27B4B"/>
    <w:rsid w:val="00D27F2D"/>
    <w:rsid w:val="00D30304"/>
    <w:rsid w:val="00D30998"/>
    <w:rsid w:val="00D30FC6"/>
    <w:rsid w:val="00D31519"/>
    <w:rsid w:val="00D315F9"/>
    <w:rsid w:val="00D3163B"/>
    <w:rsid w:val="00D316B0"/>
    <w:rsid w:val="00D31E69"/>
    <w:rsid w:val="00D31F54"/>
    <w:rsid w:val="00D32361"/>
    <w:rsid w:val="00D3285A"/>
    <w:rsid w:val="00D32FE9"/>
    <w:rsid w:val="00D331B8"/>
    <w:rsid w:val="00D33CA4"/>
    <w:rsid w:val="00D342BD"/>
    <w:rsid w:val="00D3445C"/>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6EB0"/>
    <w:rsid w:val="00D478F6"/>
    <w:rsid w:val="00D47EE9"/>
    <w:rsid w:val="00D5035F"/>
    <w:rsid w:val="00D50553"/>
    <w:rsid w:val="00D51EBF"/>
    <w:rsid w:val="00D51FA0"/>
    <w:rsid w:val="00D5215F"/>
    <w:rsid w:val="00D521B0"/>
    <w:rsid w:val="00D528D7"/>
    <w:rsid w:val="00D529FC"/>
    <w:rsid w:val="00D52C05"/>
    <w:rsid w:val="00D53119"/>
    <w:rsid w:val="00D536C4"/>
    <w:rsid w:val="00D5388E"/>
    <w:rsid w:val="00D53C9F"/>
    <w:rsid w:val="00D53E19"/>
    <w:rsid w:val="00D53F12"/>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2AC"/>
    <w:rsid w:val="00D66774"/>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4CAD"/>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CEE"/>
    <w:rsid w:val="00D85F78"/>
    <w:rsid w:val="00D85FBA"/>
    <w:rsid w:val="00D8676F"/>
    <w:rsid w:val="00D87A98"/>
    <w:rsid w:val="00D87C52"/>
    <w:rsid w:val="00D9075C"/>
    <w:rsid w:val="00D90D3F"/>
    <w:rsid w:val="00D90D53"/>
    <w:rsid w:val="00D91338"/>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197"/>
    <w:rsid w:val="00DA0572"/>
    <w:rsid w:val="00DA089E"/>
    <w:rsid w:val="00DA126E"/>
    <w:rsid w:val="00DA13F6"/>
    <w:rsid w:val="00DA14D7"/>
    <w:rsid w:val="00DA1CB9"/>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4655"/>
    <w:rsid w:val="00DD49AB"/>
    <w:rsid w:val="00DD4B00"/>
    <w:rsid w:val="00DD5A4E"/>
    <w:rsid w:val="00DD5D5A"/>
    <w:rsid w:val="00DD5E72"/>
    <w:rsid w:val="00DD6235"/>
    <w:rsid w:val="00DD67E4"/>
    <w:rsid w:val="00DD7D73"/>
    <w:rsid w:val="00DE052F"/>
    <w:rsid w:val="00DE0B3D"/>
    <w:rsid w:val="00DE1045"/>
    <w:rsid w:val="00DE17DD"/>
    <w:rsid w:val="00DE185D"/>
    <w:rsid w:val="00DE28B2"/>
    <w:rsid w:val="00DE29DF"/>
    <w:rsid w:val="00DE2C78"/>
    <w:rsid w:val="00DE301E"/>
    <w:rsid w:val="00DE3D3E"/>
    <w:rsid w:val="00DE4010"/>
    <w:rsid w:val="00DE4616"/>
    <w:rsid w:val="00DE4AAA"/>
    <w:rsid w:val="00DE4BD5"/>
    <w:rsid w:val="00DE5462"/>
    <w:rsid w:val="00DE55C1"/>
    <w:rsid w:val="00DE562F"/>
    <w:rsid w:val="00DE57F9"/>
    <w:rsid w:val="00DE64BE"/>
    <w:rsid w:val="00DE6713"/>
    <w:rsid w:val="00DE6C42"/>
    <w:rsid w:val="00DE7A0E"/>
    <w:rsid w:val="00DF04EA"/>
    <w:rsid w:val="00DF0FA8"/>
    <w:rsid w:val="00DF2042"/>
    <w:rsid w:val="00DF2246"/>
    <w:rsid w:val="00DF22FD"/>
    <w:rsid w:val="00DF2317"/>
    <w:rsid w:val="00DF26FB"/>
    <w:rsid w:val="00DF3085"/>
    <w:rsid w:val="00DF3697"/>
    <w:rsid w:val="00DF38E6"/>
    <w:rsid w:val="00DF3A87"/>
    <w:rsid w:val="00DF3B2D"/>
    <w:rsid w:val="00DF4177"/>
    <w:rsid w:val="00DF41C5"/>
    <w:rsid w:val="00DF4479"/>
    <w:rsid w:val="00DF472D"/>
    <w:rsid w:val="00DF48F7"/>
    <w:rsid w:val="00DF617A"/>
    <w:rsid w:val="00DF6879"/>
    <w:rsid w:val="00DF6F5D"/>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952"/>
    <w:rsid w:val="00E0398D"/>
    <w:rsid w:val="00E03E13"/>
    <w:rsid w:val="00E046CA"/>
    <w:rsid w:val="00E04C9E"/>
    <w:rsid w:val="00E04DC9"/>
    <w:rsid w:val="00E05345"/>
    <w:rsid w:val="00E058B2"/>
    <w:rsid w:val="00E059C9"/>
    <w:rsid w:val="00E05A57"/>
    <w:rsid w:val="00E060DD"/>
    <w:rsid w:val="00E064A9"/>
    <w:rsid w:val="00E064BB"/>
    <w:rsid w:val="00E0698E"/>
    <w:rsid w:val="00E06F41"/>
    <w:rsid w:val="00E06FED"/>
    <w:rsid w:val="00E072AB"/>
    <w:rsid w:val="00E07C16"/>
    <w:rsid w:val="00E07C3F"/>
    <w:rsid w:val="00E10739"/>
    <w:rsid w:val="00E1169B"/>
    <w:rsid w:val="00E13480"/>
    <w:rsid w:val="00E13947"/>
    <w:rsid w:val="00E142E0"/>
    <w:rsid w:val="00E14378"/>
    <w:rsid w:val="00E144C8"/>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70AD"/>
    <w:rsid w:val="00E27B20"/>
    <w:rsid w:val="00E3047A"/>
    <w:rsid w:val="00E30C34"/>
    <w:rsid w:val="00E30D5D"/>
    <w:rsid w:val="00E30EDA"/>
    <w:rsid w:val="00E31028"/>
    <w:rsid w:val="00E314FD"/>
    <w:rsid w:val="00E31631"/>
    <w:rsid w:val="00E31A75"/>
    <w:rsid w:val="00E31D50"/>
    <w:rsid w:val="00E3203C"/>
    <w:rsid w:val="00E3223C"/>
    <w:rsid w:val="00E3233A"/>
    <w:rsid w:val="00E326A7"/>
    <w:rsid w:val="00E333A5"/>
    <w:rsid w:val="00E334AF"/>
    <w:rsid w:val="00E33521"/>
    <w:rsid w:val="00E33B9D"/>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1401"/>
    <w:rsid w:val="00E41A4A"/>
    <w:rsid w:val="00E41E8F"/>
    <w:rsid w:val="00E42195"/>
    <w:rsid w:val="00E42843"/>
    <w:rsid w:val="00E429F1"/>
    <w:rsid w:val="00E42D7A"/>
    <w:rsid w:val="00E42F88"/>
    <w:rsid w:val="00E434EC"/>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38E8"/>
    <w:rsid w:val="00E54207"/>
    <w:rsid w:val="00E54550"/>
    <w:rsid w:val="00E545E9"/>
    <w:rsid w:val="00E552AA"/>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84D"/>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4062"/>
    <w:rsid w:val="00EA5B59"/>
    <w:rsid w:val="00EA61FE"/>
    <w:rsid w:val="00EA6BAB"/>
    <w:rsid w:val="00EA6BD2"/>
    <w:rsid w:val="00EB0141"/>
    <w:rsid w:val="00EB05A7"/>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31B7"/>
    <w:rsid w:val="00EC32EE"/>
    <w:rsid w:val="00EC3C15"/>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E03BB"/>
    <w:rsid w:val="00EE07F2"/>
    <w:rsid w:val="00EE0942"/>
    <w:rsid w:val="00EE0AD4"/>
    <w:rsid w:val="00EE0ED8"/>
    <w:rsid w:val="00EE10A6"/>
    <w:rsid w:val="00EE1A82"/>
    <w:rsid w:val="00EE1F24"/>
    <w:rsid w:val="00EE268E"/>
    <w:rsid w:val="00EE2B44"/>
    <w:rsid w:val="00EE32A9"/>
    <w:rsid w:val="00EE3318"/>
    <w:rsid w:val="00EE34AA"/>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6B0"/>
    <w:rsid w:val="00EF1B34"/>
    <w:rsid w:val="00EF227B"/>
    <w:rsid w:val="00EF2634"/>
    <w:rsid w:val="00EF3389"/>
    <w:rsid w:val="00EF380C"/>
    <w:rsid w:val="00EF3F7F"/>
    <w:rsid w:val="00EF44E9"/>
    <w:rsid w:val="00EF44FE"/>
    <w:rsid w:val="00EF58B3"/>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BB"/>
    <w:rsid w:val="00F01CDA"/>
    <w:rsid w:val="00F01F12"/>
    <w:rsid w:val="00F028D4"/>
    <w:rsid w:val="00F0297B"/>
    <w:rsid w:val="00F02B06"/>
    <w:rsid w:val="00F0340D"/>
    <w:rsid w:val="00F03463"/>
    <w:rsid w:val="00F03521"/>
    <w:rsid w:val="00F03F13"/>
    <w:rsid w:val="00F042E1"/>
    <w:rsid w:val="00F04693"/>
    <w:rsid w:val="00F047FD"/>
    <w:rsid w:val="00F052AF"/>
    <w:rsid w:val="00F058DD"/>
    <w:rsid w:val="00F05AD2"/>
    <w:rsid w:val="00F06331"/>
    <w:rsid w:val="00F06383"/>
    <w:rsid w:val="00F06649"/>
    <w:rsid w:val="00F06F82"/>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872"/>
    <w:rsid w:val="00F15EFF"/>
    <w:rsid w:val="00F16210"/>
    <w:rsid w:val="00F166E9"/>
    <w:rsid w:val="00F16B4A"/>
    <w:rsid w:val="00F16D3A"/>
    <w:rsid w:val="00F16DED"/>
    <w:rsid w:val="00F16EAF"/>
    <w:rsid w:val="00F17144"/>
    <w:rsid w:val="00F173DF"/>
    <w:rsid w:val="00F2009E"/>
    <w:rsid w:val="00F2029D"/>
    <w:rsid w:val="00F209A8"/>
    <w:rsid w:val="00F20BA7"/>
    <w:rsid w:val="00F20FDB"/>
    <w:rsid w:val="00F217F3"/>
    <w:rsid w:val="00F219E3"/>
    <w:rsid w:val="00F22035"/>
    <w:rsid w:val="00F2224A"/>
    <w:rsid w:val="00F237A1"/>
    <w:rsid w:val="00F23863"/>
    <w:rsid w:val="00F23CA7"/>
    <w:rsid w:val="00F241D9"/>
    <w:rsid w:val="00F2560A"/>
    <w:rsid w:val="00F2605F"/>
    <w:rsid w:val="00F26065"/>
    <w:rsid w:val="00F26174"/>
    <w:rsid w:val="00F261FD"/>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3BEC"/>
    <w:rsid w:val="00F5408D"/>
    <w:rsid w:val="00F540C3"/>
    <w:rsid w:val="00F55305"/>
    <w:rsid w:val="00F55EE4"/>
    <w:rsid w:val="00F56007"/>
    <w:rsid w:val="00F56835"/>
    <w:rsid w:val="00F5749F"/>
    <w:rsid w:val="00F5756A"/>
    <w:rsid w:val="00F606AC"/>
    <w:rsid w:val="00F60CB3"/>
    <w:rsid w:val="00F60CFE"/>
    <w:rsid w:val="00F613BF"/>
    <w:rsid w:val="00F613CD"/>
    <w:rsid w:val="00F61760"/>
    <w:rsid w:val="00F61BF8"/>
    <w:rsid w:val="00F61CC2"/>
    <w:rsid w:val="00F62279"/>
    <w:rsid w:val="00F626FD"/>
    <w:rsid w:val="00F62987"/>
    <w:rsid w:val="00F62A39"/>
    <w:rsid w:val="00F62E02"/>
    <w:rsid w:val="00F632E5"/>
    <w:rsid w:val="00F636BD"/>
    <w:rsid w:val="00F63C24"/>
    <w:rsid w:val="00F63C34"/>
    <w:rsid w:val="00F64297"/>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DA8"/>
    <w:rsid w:val="00F81DD8"/>
    <w:rsid w:val="00F81DFD"/>
    <w:rsid w:val="00F82066"/>
    <w:rsid w:val="00F82133"/>
    <w:rsid w:val="00F84936"/>
    <w:rsid w:val="00F84C6F"/>
    <w:rsid w:val="00F85431"/>
    <w:rsid w:val="00F856F9"/>
    <w:rsid w:val="00F908AC"/>
    <w:rsid w:val="00F909DA"/>
    <w:rsid w:val="00F910E3"/>
    <w:rsid w:val="00F91327"/>
    <w:rsid w:val="00F9153E"/>
    <w:rsid w:val="00F92340"/>
    <w:rsid w:val="00F9245A"/>
    <w:rsid w:val="00F93BE5"/>
    <w:rsid w:val="00F94573"/>
    <w:rsid w:val="00F9515F"/>
    <w:rsid w:val="00F95438"/>
    <w:rsid w:val="00F9615D"/>
    <w:rsid w:val="00F963C7"/>
    <w:rsid w:val="00F96D8C"/>
    <w:rsid w:val="00F96DB0"/>
    <w:rsid w:val="00F96DFE"/>
    <w:rsid w:val="00F97441"/>
    <w:rsid w:val="00F97675"/>
    <w:rsid w:val="00FA0513"/>
    <w:rsid w:val="00FA08B7"/>
    <w:rsid w:val="00FA0CED"/>
    <w:rsid w:val="00FA1443"/>
    <w:rsid w:val="00FA1821"/>
    <w:rsid w:val="00FA1DEE"/>
    <w:rsid w:val="00FA223B"/>
    <w:rsid w:val="00FA251B"/>
    <w:rsid w:val="00FA3553"/>
    <w:rsid w:val="00FA3575"/>
    <w:rsid w:val="00FA3EDF"/>
    <w:rsid w:val="00FA471A"/>
    <w:rsid w:val="00FA47EE"/>
    <w:rsid w:val="00FA587A"/>
    <w:rsid w:val="00FA5E05"/>
    <w:rsid w:val="00FA6500"/>
    <w:rsid w:val="00FA7A49"/>
    <w:rsid w:val="00FA7D32"/>
    <w:rsid w:val="00FA7DCD"/>
    <w:rsid w:val="00FA7ED5"/>
    <w:rsid w:val="00FB0D40"/>
    <w:rsid w:val="00FB11DE"/>
    <w:rsid w:val="00FB1564"/>
    <w:rsid w:val="00FB1B3C"/>
    <w:rsid w:val="00FB23B6"/>
    <w:rsid w:val="00FB25B2"/>
    <w:rsid w:val="00FB288D"/>
    <w:rsid w:val="00FB29C1"/>
    <w:rsid w:val="00FB33C0"/>
    <w:rsid w:val="00FB43F3"/>
    <w:rsid w:val="00FB46D0"/>
    <w:rsid w:val="00FB4927"/>
    <w:rsid w:val="00FB4B15"/>
    <w:rsid w:val="00FB4B7B"/>
    <w:rsid w:val="00FB5251"/>
    <w:rsid w:val="00FB58E2"/>
    <w:rsid w:val="00FB5CC7"/>
    <w:rsid w:val="00FB5D86"/>
    <w:rsid w:val="00FB6295"/>
    <w:rsid w:val="00FB6A68"/>
    <w:rsid w:val="00FB6D0C"/>
    <w:rsid w:val="00FB75CE"/>
    <w:rsid w:val="00FC0084"/>
    <w:rsid w:val="00FC016C"/>
    <w:rsid w:val="00FC0D81"/>
    <w:rsid w:val="00FC0F33"/>
    <w:rsid w:val="00FC11F2"/>
    <w:rsid w:val="00FC1864"/>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F19"/>
    <w:rsid w:val="00FD1F52"/>
    <w:rsid w:val="00FD2132"/>
    <w:rsid w:val="00FD225B"/>
    <w:rsid w:val="00FD326C"/>
    <w:rsid w:val="00FD45CE"/>
    <w:rsid w:val="00FD461A"/>
    <w:rsid w:val="00FD4A91"/>
    <w:rsid w:val="00FD4CBB"/>
    <w:rsid w:val="00FD5317"/>
    <w:rsid w:val="00FD5788"/>
    <w:rsid w:val="00FD5BFE"/>
    <w:rsid w:val="00FD64ED"/>
    <w:rsid w:val="00FD65AE"/>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11B9"/>
    <w:rsid w:val="00FF1B28"/>
    <w:rsid w:val="00FF1CDB"/>
    <w:rsid w:val="00FF1E85"/>
    <w:rsid w:val="00FF1F7E"/>
    <w:rsid w:val="00FF1F91"/>
    <w:rsid w:val="00FF24F5"/>
    <w:rsid w:val="00FF27CD"/>
    <w:rsid w:val="00FF297D"/>
    <w:rsid w:val="00FF2F37"/>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7084B-5F60-429D-8E66-5DFF65734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1383</TotalTime>
  <Pages>12</Pages>
  <Words>4363</Words>
  <Characters>24871</Characters>
  <Application>Microsoft Office Word</Application>
  <DocSecurity>0</DocSecurity>
  <Lines>207</Lines>
  <Paragraphs>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ADMIN</cp:lastModifiedBy>
  <cp:revision>85</cp:revision>
  <cp:lastPrinted>2013-10-30T13:46:00Z</cp:lastPrinted>
  <dcterms:created xsi:type="dcterms:W3CDTF">2024-11-08T02:42:00Z</dcterms:created>
  <dcterms:modified xsi:type="dcterms:W3CDTF">2025-02-07T05:57:00Z</dcterms:modified>
</cp:coreProperties>
</file>